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123" w:rsidRPr="00A1206F" w:rsidRDefault="00C72123" w:rsidP="00AC752E">
      <w:pPr>
        <w:ind w:left="-426"/>
        <w:rPr>
          <w:rFonts w:ascii="Garamond" w:hAnsi="Garamond"/>
        </w:rPr>
      </w:pPr>
    </w:p>
    <w:p w:rsidR="002B02A1" w:rsidRPr="00A1206F" w:rsidRDefault="00A1206F" w:rsidP="004A5003">
      <w:pPr>
        <w:spacing w:after="0" w:line="240" w:lineRule="auto"/>
        <w:jc w:val="center"/>
        <w:rPr>
          <w:rFonts w:ascii="Garamond" w:hAnsi="Garamond" w:cs="Arial"/>
          <w:b/>
          <w:sz w:val="20"/>
          <w:szCs w:val="20"/>
        </w:rPr>
      </w:pPr>
      <w:r w:rsidRPr="00A1206F">
        <w:rPr>
          <w:rFonts w:ascii="Garamond" w:hAnsi="Garamond"/>
          <w:noProof/>
        </w:rPr>
        <w:drawing>
          <wp:inline distT="0" distB="0" distL="0" distR="0" wp14:anchorId="13580BC9" wp14:editId="33C8CCB3">
            <wp:extent cx="2912340" cy="8096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alvep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2048" cy="817884"/>
                    </a:xfrm>
                    <a:prstGeom prst="rect">
                      <a:avLst/>
                    </a:prstGeom>
                  </pic:spPr>
                </pic:pic>
              </a:graphicData>
            </a:graphic>
          </wp:inline>
        </w:drawing>
      </w:r>
    </w:p>
    <w:p w:rsidR="0076407C" w:rsidRPr="00A1206F" w:rsidRDefault="0076407C" w:rsidP="004A5003">
      <w:pPr>
        <w:spacing w:after="0" w:line="240" w:lineRule="auto"/>
        <w:jc w:val="center"/>
        <w:rPr>
          <w:rFonts w:ascii="Garamond" w:hAnsi="Garamond" w:cs="Arial"/>
          <w:b/>
          <w:sz w:val="20"/>
          <w:szCs w:val="20"/>
        </w:rPr>
      </w:pPr>
    </w:p>
    <w:p w:rsidR="00A1206F" w:rsidRPr="0070150D" w:rsidRDefault="00A1206F" w:rsidP="00A1206F">
      <w:pPr>
        <w:spacing w:after="0" w:line="240" w:lineRule="auto"/>
        <w:jc w:val="center"/>
        <w:rPr>
          <w:rFonts w:ascii="Garamond" w:hAnsi="Garamond" w:cs="Times New Roman"/>
          <w:sz w:val="24"/>
        </w:rPr>
      </w:pPr>
      <w:r w:rsidRPr="0070150D">
        <w:rPr>
          <w:rFonts w:ascii="Garamond" w:hAnsi="Garamond" w:cs="Times New Roman"/>
          <w:sz w:val="24"/>
        </w:rPr>
        <w:t xml:space="preserve">Société anonyme au capital de </w:t>
      </w:r>
      <w:r w:rsidR="00081AF6">
        <w:rPr>
          <w:rFonts w:ascii="Garamond" w:hAnsi="Garamond" w:cs="Times New Roman"/>
          <w:sz w:val="24"/>
        </w:rPr>
        <w:t>57.332.8</w:t>
      </w:r>
      <w:r w:rsidR="00BE57F9">
        <w:rPr>
          <w:rFonts w:ascii="Garamond" w:hAnsi="Garamond" w:cs="Times New Roman"/>
          <w:sz w:val="24"/>
        </w:rPr>
        <w:t>96</w:t>
      </w:r>
      <w:r w:rsidRPr="0070150D">
        <w:rPr>
          <w:rFonts w:ascii="Garamond" w:hAnsi="Garamond" w:cs="Times New Roman"/>
          <w:sz w:val="24"/>
        </w:rPr>
        <w:t xml:space="preserve"> euros</w:t>
      </w:r>
    </w:p>
    <w:p w:rsidR="00A1206F" w:rsidRPr="0070150D" w:rsidRDefault="00A1206F" w:rsidP="00A1206F">
      <w:pPr>
        <w:spacing w:after="0" w:line="240" w:lineRule="auto"/>
        <w:jc w:val="center"/>
        <w:rPr>
          <w:rFonts w:ascii="Garamond" w:hAnsi="Garamond" w:cs="Times New Roman"/>
          <w:sz w:val="24"/>
        </w:rPr>
      </w:pPr>
      <w:r w:rsidRPr="0070150D">
        <w:rPr>
          <w:rFonts w:ascii="Garamond" w:hAnsi="Garamond" w:cs="Times New Roman"/>
          <w:sz w:val="24"/>
        </w:rPr>
        <w:t>Siège social : 32</w:t>
      </w:r>
      <w:r>
        <w:rPr>
          <w:rFonts w:ascii="Garamond" w:hAnsi="Garamond" w:cs="Times New Roman"/>
          <w:sz w:val="24"/>
        </w:rPr>
        <w:t>,</w:t>
      </w:r>
      <w:r w:rsidRPr="0070150D">
        <w:rPr>
          <w:rFonts w:ascii="Garamond" w:hAnsi="Garamond" w:cs="Times New Roman"/>
          <w:sz w:val="24"/>
        </w:rPr>
        <w:t xml:space="preserve"> rue de Monceau </w:t>
      </w:r>
      <w:r w:rsidR="00D82995">
        <w:rPr>
          <w:rFonts w:ascii="Garamond" w:hAnsi="Garamond" w:cs="Times New Roman"/>
          <w:sz w:val="24"/>
        </w:rPr>
        <w:t xml:space="preserve">- </w:t>
      </w:r>
      <w:r w:rsidRPr="0070150D">
        <w:rPr>
          <w:rFonts w:ascii="Garamond" w:hAnsi="Garamond" w:cs="Times New Roman"/>
          <w:sz w:val="24"/>
        </w:rPr>
        <w:t>75008 Paris</w:t>
      </w:r>
    </w:p>
    <w:p w:rsidR="00A1206F" w:rsidRPr="0070150D" w:rsidRDefault="00A1206F" w:rsidP="00A1206F">
      <w:pPr>
        <w:spacing w:after="0" w:line="240" w:lineRule="auto"/>
        <w:jc w:val="center"/>
        <w:rPr>
          <w:rFonts w:ascii="Garamond" w:hAnsi="Garamond" w:cs="Times New Roman"/>
          <w:sz w:val="24"/>
        </w:rPr>
      </w:pPr>
      <w:r w:rsidRPr="0070150D">
        <w:rPr>
          <w:rFonts w:ascii="Garamond" w:hAnsi="Garamond" w:cs="Times New Roman"/>
          <w:sz w:val="24"/>
        </w:rPr>
        <w:t>552 004 327 RCS Paris</w:t>
      </w:r>
    </w:p>
    <w:p w:rsidR="00A45D8B" w:rsidRPr="00A1206F" w:rsidRDefault="00A45D8B" w:rsidP="00A45D8B">
      <w:pPr>
        <w:rPr>
          <w:rFonts w:ascii="Garamond" w:hAnsi="Garamond"/>
        </w:rPr>
      </w:pPr>
    </w:p>
    <w:p w:rsidR="004A5003" w:rsidRPr="00A1206F" w:rsidRDefault="004A5003" w:rsidP="00A45D8B">
      <w:pPr>
        <w:rPr>
          <w:rFonts w:ascii="Garamond" w:hAnsi="Garamond"/>
        </w:rPr>
      </w:pPr>
    </w:p>
    <w:p w:rsidR="00A45D8B" w:rsidRPr="00A1206F" w:rsidRDefault="00A45D8B" w:rsidP="00F92B53">
      <w:pPr>
        <w:spacing w:before="120" w:after="120" w:line="360" w:lineRule="auto"/>
        <w:jc w:val="center"/>
        <w:rPr>
          <w:rFonts w:ascii="Garamond" w:hAnsi="Garamond" w:cs="Tahoma"/>
          <w:b/>
          <w:sz w:val="28"/>
          <w:szCs w:val="28"/>
        </w:rPr>
      </w:pPr>
      <w:r w:rsidRPr="00A1206F">
        <w:rPr>
          <w:rFonts w:ascii="Garamond" w:hAnsi="Garamond" w:cs="Tahoma"/>
          <w:b/>
          <w:sz w:val="28"/>
          <w:szCs w:val="28"/>
        </w:rPr>
        <w:t>Information relative au nombre total de droits de vote et d’act</w:t>
      </w:r>
      <w:r w:rsidR="002B02A1" w:rsidRPr="00A1206F">
        <w:rPr>
          <w:rFonts w:ascii="Garamond" w:hAnsi="Garamond" w:cs="Tahoma"/>
          <w:b/>
          <w:sz w:val="28"/>
          <w:szCs w:val="28"/>
        </w:rPr>
        <w:t xml:space="preserve">ions composant le capital </w:t>
      </w:r>
      <w:r w:rsidRPr="00A1206F">
        <w:rPr>
          <w:rFonts w:ascii="Garamond" w:hAnsi="Garamond" w:cs="Tahoma"/>
          <w:b/>
          <w:sz w:val="28"/>
          <w:szCs w:val="28"/>
        </w:rPr>
        <w:t xml:space="preserve">au </w:t>
      </w:r>
      <w:r w:rsidR="003D7EAF">
        <w:rPr>
          <w:rFonts w:ascii="Garamond" w:hAnsi="Garamond" w:cs="Tahoma"/>
          <w:b/>
          <w:sz w:val="28"/>
          <w:szCs w:val="28"/>
        </w:rPr>
        <w:t>29</w:t>
      </w:r>
      <w:r w:rsidR="00BE57F9">
        <w:rPr>
          <w:rFonts w:ascii="Garamond" w:hAnsi="Garamond" w:cs="Tahoma"/>
          <w:b/>
          <w:sz w:val="28"/>
          <w:szCs w:val="28"/>
        </w:rPr>
        <w:t xml:space="preserve"> avril 2016</w:t>
      </w:r>
      <w:r w:rsidR="00A1206F">
        <w:rPr>
          <w:rFonts w:ascii="Garamond" w:hAnsi="Garamond" w:cs="Tahoma"/>
          <w:b/>
          <w:sz w:val="28"/>
          <w:szCs w:val="28"/>
        </w:rPr>
        <w:t xml:space="preserve"> </w:t>
      </w:r>
    </w:p>
    <w:p w:rsidR="00A45D8B" w:rsidRPr="00A1206F" w:rsidRDefault="00A45D8B" w:rsidP="00A45D8B">
      <w:pPr>
        <w:spacing w:after="0" w:line="240" w:lineRule="auto"/>
        <w:jc w:val="center"/>
        <w:rPr>
          <w:rFonts w:ascii="Garamond" w:hAnsi="Garamond" w:cs="Tahoma"/>
          <w:b/>
          <w:sz w:val="24"/>
          <w:szCs w:val="24"/>
        </w:rPr>
      </w:pPr>
    </w:p>
    <w:p w:rsidR="00A45D8B" w:rsidRPr="00A1206F" w:rsidRDefault="00A45D8B" w:rsidP="00A45D8B">
      <w:pPr>
        <w:jc w:val="center"/>
        <w:rPr>
          <w:rFonts w:ascii="Garamond" w:hAnsi="Garamond"/>
        </w:rPr>
      </w:pPr>
      <w:r w:rsidRPr="00A1206F">
        <w:rPr>
          <w:rFonts w:ascii="Garamond" w:hAnsi="Garamond"/>
        </w:rPr>
        <w:t>_______________</w:t>
      </w:r>
    </w:p>
    <w:p w:rsidR="00A70E95" w:rsidRPr="00A1206F" w:rsidRDefault="00A70E95" w:rsidP="00A45D8B">
      <w:pPr>
        <w:rPr>
          <w:rFonts w:ascii="Garamond" w:hAnsi="Garamond"/>
        </w:rPr>
      </w:pPr>
    </w:p>
    <w:tbl>
      <w:tblPr>
        <w:tblStyle w:val="Grilledutableau"/>
        <w:tblW w:w="9500" w:type="dxa"/>
        <w:tblLook w:val="04A0" w:firstRow="1" w:lastRow="0" w:firstColumn="1" w:lastColumn="0" w:noHBand="0" w:noVBand="1"/>
      </w:tblPr>
      <w:tblGrid>
        <w:gridCol w:w="1632"/>
        <w:gridCol w:w="3296"/>
        <w:gridCol w:w="2286"/>
        <w:gridCol w:w="2286"/>
      </w:tblGrid>
      <w:tr w:rsidR="00F92B53" w:rsidRPr="00A1206F" w:rsidTr="00F92B53">
        <w:trPr>
          <w:trHeight w:val="791"/>
        </w:trPr>
        <w:tc>
          <w:tcPr>
            <w:tcW w:w="1632" w:type="dxa"/>
            <w:vMerge w:val="restart"/>
            <w:vAlign w:val="center"/>
          </w:tcPr>
          <w:p w:rsidR="00F92B53" w:rsidRPr="00A1206F" w:rsidRDefault="00F92B53" w:rsidP="00A45D8B">
            <w:pPr>
              <w:jc w:val="center"/>
              <w:rPr>
                <w:rFonts w:ascii="Garamond" w:hAnsi="Garamond"/>
                <w:b/>
                <w:sz w:val="24"/>
                <w:szCs w:val="24"/>
              </w:rPr>
            </w:pPr>
            <w:r w:rsidRPr="00A1206F">
              <w:rPr>
                <w:rFonts w:ascii="Garamond" w:hAnsi="Garamond"/>
                <w:b/>
                <w:sz w:val="24"/>
                <w:szCs w:val="24"/>
              </w:rPr>
              <w:t>Date</w:t>
            </w:r>
          </w:p>
        </w:tc>
        <w:tc>
          <w:tcPr>
            <w:tcW w:w="3296" w:type="dxa"/>
            <w:vMerge w:val="restart"/>
            <w:vAlign w:val="center"/>
          </w:tcPr>
          <w:p w:rsidR="00F92B53" w:rsidRPr="00A1206F" w:rsidRDefault="00F92B53" w:rsidP="002B02A1">
            <w:pPr>
              <w:jc w:val="center"/>
              <w:rPr>
                <w:rFonts w:ascii="Garamond" w:hAnsi="Garamond"/>
                <w:b/>
                <w:sz w:val="24"/>
                <w:szCs w:val="24"/>
              </w:rPr>
            </w:pPr>
            <w:r w:rsidRPr="00A1206F">
              <w:rPr>
                <w:rFonts w:ascii="Garamond" w:hAnsi="Garamond"/>
                <w:b/>
                <w:sz w:val="24"/>
                <w:szCs w:val="24"/>
              </w:rPr>
              <w:t>Nombre d’actions</w:t>
            </w:r>
          </w:p>
          <w:p w:rsidR="00F92B53" w:rsidRPr="00A1206F" w:rsidRDefault="00F92B53" w:rsidP="002B02A1">
            <w:pPr>
              <w:jc w:val="center"/>
              <w:rPr>
                <w:rFonts w:ascii="Garamond" w:hAnsi="Garamond"/>
                <w:b/>
                <w:sz w:val="24"/>
                <w:szCs w:val="24"/>
              </w:rPr>
            </w:pPr>
            <w:r w:rsidRPr="00A1206F">
              <w:rPr>
                <w:rFonts w:ascii="Garamond" w:hAnsi="Garamond"/>
                <w:b/>
                <w:sz w:val="24"/>
                <w:szCs w:val="24"/>
              </w:rPr>
              <w:t>composant le capital</w:t>
            </w:r>
          </w:p>
        </w:tc>
        <w:tc>
          <w:tcPr>
            <w:tcW w:w="4572" w:type="dxa"/>
            <w:gridSpan w:val="2"/>
            <w:vAlign w:val="center"/>
          </w:tcPr>
          <w:p w:rsidR="00F92B53" w:rsidRPr="00A1206F" w:rsidRDefault="00F92B53" w:rsidP="00E64B40">
            <w:pPr>
              <w:jc w:val="center"/>
              <w:rPr>
                <w:rFonts w:ascii="Garamond" w:hAnsi="Garamond"/>
                <w:b/>
                <w:sz w:val="24"/>
                <w:szCs w:val="24"/>
              </w:rPr>
            </w:pPr>
            <w:r w:rsidRPr="00A1206F">
              <w:rPr>
                <w:rFonts w:ascii="Garamond" w:hAnsi="Garamond"/>
                <w:b/>
                <w:sz w:val="24"/>
                <w:szCs w:val="24"/>
              </w:rPr>
              <w:t>Nombre total de</w:t>
            </w:r>
          </w:p>
          <w:p w:rsidR="00F92B53" w:rsidRPr="00A1206F" w:rsidRDefault="00F92B53" w:rsidP="00E64B40">
            <w:pPr>
              <w:jc w:val="center"/>
              <w:rPr>
                <w:rFonts w:ascii="Garamond" w:hAnsi="Garamond"/>
                <w:b/>
                <w:sz w:val="24"/>
                <w:szCs w:val="24"/>
              </w:rPr>
            </w:pPr>
            <w:r w:rsidRPr="00A1206F">
              <w:rPr>
                <w:rFonts w:ascii="Garamond" w:hAnsi="Garamond"/>
                <w:b/>
                <w:sz w:val="24"/>
                <w:szCs w:val="24"/>
              </w:rPr>
              <w:t>droits de vote</w:t>
            </w:r>
          </w:p>
        </w:tc>
      </w:tr>
      <w:tr w:rsidR="00F92B53" w:rsidRPr="00A1206F" w:rsidTr="00F92B53">
        <w:trPr>
          <w:trHeight w:val="407"/>
        </w:trPr>
        <w:tc>
          <w:tcPr>
            <w:tcW w:w="1632" w:type="dxa"/>
            <w:vMerge/>
            <w:tcBorders>
              <w:bottom w:val="single" w:sz="4" w:space="0" w:color="auto"/>
            </w:tcBorders>
            <w:vAlign w:val="center"/>
          </w:tcPr>
          <w:p w:rsidR="00F92B53" w:rsidRPr="00A1206F" w:rsidRDefault="00F92B53" w:rsidP="00AC752E">
            <w:pPr>
              <w:jc w:val="center"/>
              <w:rPr>
                <w:rFonts w:ascii="Garamond" w:hAnsi="Garamond"/>
                <w:b/>
                <w:sz w:val="24"/>
                <w:szCs w:val="24"/>
              </w:rPr>
            </w:pPr>
          </w:p>
        </w:tc>
        <w:tc>
          <w:tcPr>
            <w:tcW w:w="3296" w:type="dxa"/>
            <w:vMerge/>
            <w:tcBorders>
              <w:bottom w:val="single" w:sz="4" w:space="0" w:color="auto"/>
            </w:tcBorders>
            <w:vAlign w:val="center"/>
          </w:tcPr>
          <w:p w:rsidR="00F92B53" w:rsidRPr="00A1206F" w:rsidRDefault="00F92B53" w:rsidP="00AC752E">
            <w:pPr>
              <w:jc w:val="center"/>
              <w:rPr>
                <w:rFonts w:ascii="Garamond" w:hAnsi="Garamond"/>
                <w:b/>
                <w:sz w:val="24"/>
                <w:szCs w:val="24"/>
              </w:rPr>
            </w:pPr>
          </w:p>
        </w:tc>
        <w:tc>
          <w:tcPr>
            <w:tcW w:w="2286" w:type="dxa"/>
            <w:vAlign w:val="center"/>
          </w:tcPr>
          <w:p w:rsidR="00F92B53" w:rsidRPr="00A1206F" w:rsidRDefault="00F92B53" w:rsidP="00AC752E">
            <w:pPr>
              <w:jc w:val="center"/>
              <w:rPr>
                <w:rFonts w:ascii="Garamond" w:hAnsi="Garamond"/>
                <w:b/>
                <w:sz w:val="24"/>
                <w:szCs w:val="24"/>
              </w:rPr>
            </w:pPr>
            <w:r w:rsidRPr="00A1206F">
              <w:rPr>
                <w:rFonts w:ascii="Garamond" w:hAnsi="Garamond"/>
                <w:b/>
                <w:sz w:val="24"/>
                <w:szCs w:val="24"/>
              </w:rPr>
              <w:t xml:space="preserve">théoriques </w:t>
            </w:r>
            <w:r w:rsidRPr="00A1206F">
              <w:rPr>
                <w:rFonts w:ascii="Garamond" w:hAnsi="Garamond"/>
                <w:b/>
                <w:sz w:val="24"/>
                <w:szCs w:val="24"/>
                <w:vertAlign w:val="superscript"/>
              </w:rPr>
              <w:t>(1)</w:t>
            </w:r>
          </w:p>
        </w:tc>
        <w:tc>
          <w:tcPr>
            <w:tcW w:w="2286" w:type="dxa"/>
            <w:vAlign w:val="center"/>
          </w:tcPr>
          <w:p w:rsidR="00F92B53" w:rsidRPr="00A1206F" w:rsidRDefault="00F92B53" w:rsidP="00AC752E">
            <w:pPr>
              <w:jc w:val="center"/>
              <w:rPr>
                <w:rFonts w:ascii="Garamond" w:hAnsi="Garamond"/>
                <w:sz w:val="24"/>
                <w:szCs w:val="24"/>
              </w:rPr>
            </w:pPr>
            <w:r w:rsidRPr="00A1206F">
              <w:rPr>
                <w:rFonts w:ascii="Garamond" w:hAnsi="Garamond"/>
                <w:b/>
                <w:sz w:val="24"/>
                <w:szCs w:val="24"/>
              </w:rPr>
              <w:t xml:space="preserve">exerçables </w:t>
            </w:r>
            <w:r w:rsidRPr="00A1206F">
              <w:rPr>
                <w:rFonts w:ascii="Garamond" w:hAnsi="Garamond"/>
                <w:b/>
                <w:sz w:val="24"/>
                <w:szCs w:val="24"/>
                <w:vertAlign w:val="superscript"/>
              </w:rPr>
              <w:t>(2)</w:t>
            </w:r>
          </w:p>
        </w:tc>
      </w:tr>
      <w:tr w:rsidR="00F92B53" w:rsidRPr="00A1206F" w:rsidTr="00F92B53">
        <w:trPr>
          <w:trHeight w:val="748"/>
        </w:trPr>
        <w:tc>
          <w:tcPr>
            <w:tcW w:w="1632" w:type="dxa"/>
            <w:vMerge w:val="restart"/>
            <w:tcBorders>
              <w:right w:val="single" w:sz="4" w:space="0" w:color="auto"/>
            </w:tcBorders>
            <w:vAlign w:val="center"/>
          </w:tcPr>
          <w:p w:rsidR="00F92B53" w:rsidRPr="00A1206F" w:rsidRDefault="003D7EAF" w:rsidP="00AC752E">
            <w:pPr>
              <w:jc w:val="center"/>
              <w:rPr>
                <w:rFonts w:ascii="Garamond" w:hAnsi="Garamond"/>
                <w:sz w:val="24"/>
                <w:szCs w:val="24"/>
              </w:rPr>
            </w:pPr>
            <w:r>
              <w:rPr>
                <w:rFonts w:ascii="Garamond" w:hAnsi="Garamond"/>
                <w:b/>
                <w:sz w:val="24"/>
                <w:szCs w:val="24"/>
              </w:rPr>
              <w:t>29</w:t>
            </w:r>
            <w:r w:rsidR="00BE57F9">
              <w:rPr>
                <w:rFonts w:ascii="Garamond" w:hAnsi="Garamond"/>
                <w:b/>
                <w:sz w:val="24"/>
                <w:szCs w:val="24"/>
              </w:rPr>
              <w:t xml:space="preserve"> avril 2016</w:t>
            </w:r>
          </w:p>
        </w:tc>
        <w:tc>
          <w:tcPr>
            <w:tcW w:w="3296" w:type="dxa"/>
            <w:tcBorders>
              <w:left w:val="single" w:sz="4" w:space="0" w:color="auto"/>
            </w:tcBorders>
            <w:vAlign w:val="center"/>
          </w:tcPr>
          <w:p w:rsidR="00F92B53" w:rsidRPr="00A1206F" w:rsidRDefault="00F92B53" w:rsidP="00081AF6">
            <w:pPr>
              <w:rPr>
                <w:rFonts w:ascii="Garamond" w:hAnsi="Garamond"/>
                <w:sz w:val="24"/>
                <w:szCs w:val="24"/>
              </w:rPr>
            </w:pPr>
            <w:r w:rsidRPr="00A1206F">
              <w:rPr>
                <w:rFonts w:ascii="Garamond" w:hAnsi="Garamond"/>
                <w:b/>
                <w:sz w:val="24"/>
                <w:szCs w:val="24"/>
              </w:rPr>
              <w:t xml:space="preserve">Actions ordinaires : </w:t>
            </w:r>
            <w:r w:rsidR="00BE57F9">
              <w:rPr>
                <w:rFonts w:ascii="Garamond" w:hAnsi="Garamond"/>
                <w:b/>
                <w:sz w:val="24"/>
                <w:szCs w:val="24"/>
              </w:rPr>
              <w:t>7.166.592</w:t>
            </w:r>
          </w:p>
        </w:tc>
        <w:tc>
          <w:tcPr>
            <w:tcW w:w="2286" w:type="dxa"/>
            <w:vAlign w:val="center"/>
          </w:tcPr>
          <w:p w:rsidR="00F92B53" w:rsidRPr="00A1206F" w:rsidRDefault="003D7EAF" w:rsidP="00E213FD">
            <w:pPr>
              <w:jc w:val="center"/>
              <w:rPr>
                <w:rFonts w:ascii="Garamond" w:hAnsi="Garamond"/>
                <w:b/>
                <w:sz w:val="24"/>
                <w:szCs w:val="24"/>
              </w:rPr>
            </w:pPr>
            <w:r>
              <w:rPr>
                <w:rFonts w:ascii="Garamond" w:hAnsi="Garamond"/>
                <w:b/>
                <w:sz w:val="24"/>
                <w:szCs w:val="24"/>
              </w:rPr>
              <w:t>8.81</w:t>
            </w:r>
            <w:r w:rsidR="00E213FD">
              <w:rPr>
                <w:rFonts w:ascii="Garamond" w:hAnsi="Garamond"/>
                <w:b/>
                <w:sz w:val="24"/>
                <w:szCs w:val="24"/>
              </w:rPr>
              <w:t>6</w:t>
            </w:r>
            <w:r>
              <w:rPr>
                <w:rFonts w:ascii="Garamond" w:hAnsi="Garamond"/>
                <w:b/>
                <w:sz w:val="24"/>
                <w:szCs w:val="24"/>
              </w:rPr>
              <w:t>.8</w:t>
            </w:r>
            <w:r w:rsidR="00E213FD">
              <w:rPr>
                <w:rFonts w:ascii="Garamond" w:hAnsi="Garamond"/>
                <w:b/>
                <w:sz w:val="24"/>
                <w:szCs w:val="24"/>
              </w:rPr>
              <w:t>5</w:t>
            </w:r>
            <w:r>
              <w:rPr>
                <w:rFonts w:ascii="Garamond" w:hAnsi="Garamond"/>
                <w:b/>
                <w:sz w:val="24"/>
                <w:szCs w:val="24"/>
              </w:rPr>
              <w:t>2</w:t>
            </w:r>
          </w:p>
        </w:tc>
        <w:tc>
          <w:tcPr>
            <w:tcW w:w="2286" w:type="dxa"/>
            <w:vAlign w:val="center"/>
          </w:tcPr>
          <w:p w:rsidR="00F92B53" w:rsidRPr="0017000D" w:rsidRDefault="003D7EAF" w:rsidP="00BE36C1">
            <w:pPr>
              <w:jc w:val="center"/>
              <w:rPr>
                <w:rFonts w:ascii="Garamond" w:hAnsi="Garamond"/>
                <w:b/>
                <w:sz w:val="24"/>
                <w:szCs w:val="24"/>
              </w:rPr>
            </w:pPr>
            <w:r>
              <w:rPr>
                <w:rFonts w:ascii="Garamond" w:hAnsi="Garamond"/>
                <w:b/>
                <w:sz w:val="24"/>
                <w:szCs w:val="24"/>
              </w:rPr>
              <w:t>8.80</w:t>
            </w:r>
            <w:r w:rsidR="00BE36C1">
              <w:rPr>
                <w:rFonts w:ascii="Garamond" w:hAnsi="Garamond"/>
                <w:b/>
                <w:sz w:val="24"/>
                <w:szCs w:val="24"/>
              </w:rPr>
              <w:t>9</w:t>
            </w:r>
            <w:r>
              <w:rPr>
                <w:rFonts w:ascii="Garamond" w:hAnsi="Garamond"/>
                <w:b/>
                <w:sz w:val="24"/>
                <w:szCs w:val="24"/>
              </w:rPr>
              <w:t>.</w:t>
            </w:r>
            <w:r w:rsidR="00BE36C1">
              <w:rPr>
                <w:rFonts w:ascii="Garamond" w:hAnsi="Garamond"/>
                <w:b/>
                <w:sz w:val="24"/>
                <w:szCs w:val="24"/>
              </w:rPr>
              <w:t>755</w:t>
            </w:r>
            <w:bookmarkStart w:id="0" w:name="_GoBack"/>
            <w:bookmarkEnd w:id="0"/>
          </w:p>
        </w:tc>
      </w:tr>
      <w:tr w:rsidR="00F92B53" w:rsidRPr="00A1206F" w:rsidTr="00F92B53">
        <w:trPr>
          <w:trHeight w:val="748"/>
        </w:trPr>
        <w:tc>
          <w:tcPr>
            <w:tcW w:w="1632" w:type="dxa"/>
            <w:vMerge/>
            <w:tcBorders>
              <w:right w:val="single" w:sz="4" w:space="0" w:color="auto"/>
            </w:tcBorders>
            <w:vAlign w:val="center"/>
          </w:tcPr>
          <w:p w:rsidR="00F92B53" w:rsidRPr="00A1206F" w:rsidRDefault="00F92B53" w:rsidP="00AC752E">
            <w:pPr>
              <w:jc w:val="center"/>
              <w:rPr>
                <w:rFonts w:ascii="Garamond" w:hAnsi="Garamond"/>
                <w:b/>
                <w:sz w:val="24"/>
                <w:szCs w:val="24"/>
              </w:rPr>
            </w:pPr>
          </w:p>
        </w:tc>
        <w:tc>
          <w:tcPr>
            <w:tcW w:w="3296" w:type="dxa"/>
            <w:tcBorders>
              <w:left w:val="single" w:sz="4" w:space="0" w:color="auto"/>
            </w:tcBorders>
            <w:vAlign w:val="center"/>
          </w:tcPr>
          <w:p w:rsidR="00F92B53" w:rsidRPr="00A1206F" w:rsidRDefault="00F92B53" w:rsidP="00F92B53">
            <w:pPr>
              <w:rPr>
                <w:rFonts w:ascii="Garamond" w:hAnsi="Garamond"/>
                <w:b/>
                <w:sz w:val="24"/>
                <w:szCs w:val="24"/>
              </w:rPr>
            </w:pPr>
            <w:r w:rsidRPr="00A1206F">
              <w:rPr>
                <w:rFonts w:ascii="Garamond" w:hAnsi="Garamond"/>
                <w:b/>
                <w:sz w:val="24"/>
                <w:szCs w:val="24"/>
              </w:rPr>
              <w:t>Actions de préférence de catégorie 1 : 10</w:t>
            </w:r>
          </w:p>
        </w:tc>
        <w:tc>
          <w:tcPr>
            <w:tcW w:w="2286" w:type="dxa"/>
            <w:vAlign w:val="center"/>
          </w:tcPr>
          <w:p w:rsidR="00F92B53" w:rsidRPr="00A1206F" w:rsidRDefault="002B2EF0" w:rsidP="00AC752E">
            <w:pPr>
              <w:jc w:val="center"/>
              <w:rPr>
                <w:rFonts w:ascii="Garamond" w:hAnsi="Garamond"/>
                <w:b/>
                <w:sz w:val="24"/>
                <w:szCs w:val="24"/>
              </w:rPr>
            </w:pPr>
            <w:r w:rsidRPr="00A1206F">
              <w:rPr>
                <w:rFonts w:ascii="Garamond" w:hAnsi="Garamond"/>
                <w:b/>
                <w:sz w:val="24"/>
                <w:szCs w:val="24"/>
              </w:rPr>
              <w:t>Sans droit de vote</w:t>
            </w:r>
          </w:p>
        </w:tc>
        <w:tc>
          <w:tcPr>
            <w:tcW w:w="2286" w:type="dxa"/>
            <w:vAlign w:val="center"/>
          </w:tcPr>
          <w:p w:rsidR="00F92B53" w:rsidRPr="00A1206F" w:rsidRDefault="002B2EF0" w:rsidP="00AC752E">
            <w:pPr>
              <w:jc w:val="center"/>
              <w:rPr>
                <w:rFonts w:ascii="Garamond" w:hAnsi="Garamond"/>
                <w:b/>
                <w:sz w:val="24"/>
                <w:szCs w:val="24"/>
              </w:rPr>
            </w:pPr>
            <w:r w:rsidRPr="00A1206F">
              <w:rPr>
                <w:rFonts w:ascii="Garamond" w:hAnsi="Garamond"/>
                <w:b/>
                <w:sz w:val="24"/>
                <w:szCs w:val="24"/>
              </w:rPr>
              <w:t>Sans droit de vote</w:t>
            </w:r>
          </w:p>
        </w:tc>
      </w:tr>
      <w:tr w:rsidR="002B2EF0" w:rsidRPr="00A1206F" w:rsidTr="002B2EF0">
        <w:trPr>
          <w:trHeight w:val="748"/>
        </w:trPr>
        <w:tc>
          <w:tcPr>
            <w:tcW w:w="1632" w:type="dxa"/>
            <w:vMerge/>
            <w:tcBorders>
              <w:right w:val="single" w:sz="4" w:space="0" w:color="auto"/>
            </w:tcBorders>
            <w:vAlign w:val="center"/>
          </w:tcPr>
          <w:p w:rsidR="002B2EF0" w:rsidRPr="00A1206F" w:rsidRDefault="002B2EF0" w:rsidP="002B2EF0">
            <w:pPr>
              <w:jc w:val="center"/>
              <w:rPr>
                <w:rFonts w:ascii="Garamond" w:hAnsi="Garamond"/>
                <w:b/>
                <w:sz w:val="24"/>
                <w:szCs w:val="24"/>
              </w:rPr>
            </w:pPr>
          </w:p>
        </w:tc>
        <w:tc>
          <w:tcPr>
            <w:tcW w:w="3296" w:type="dxa"/>
            <w:tcBorders>
              <w:left w:val="single" w:sz="4" w:space="0" w:color="auto"/>
            </w:tcBorders>
            <w:vAlign w:val="center"/>
          </w:tcPr>
          <w:p w:rsidR="002B2EF0" w:rsidRPr="00A1206F" w:rsidRDefault="002B2EF0" w:rsidP="00A1206F">
            <w:pPr>
              <w:rPr>
                <w:rFonts w:ascii="Garamond" w:hAnsi="Garamond"/>
                <w:b/>
                <w:sz w:val="24"/>
                <w:szCs w:val="24"/>
              </w:rPr>
            </w:pPr>
            <w:r w:rsidRPr="00A1206F">
              <w:rPr>
                <w:rFonts w:ascii="Garamond" w:hAnsi="Garamond"/>
                <w:b/>
                <w:sz w:val="24"/>
                <w:szCs w:val="24"/>
              </w:rPr>
              <w:t xml:space="preserve">Actions de préférence de catégorie </w:t>
            </w:r>
            <w:r w:rsidR="00A1206F">
              <w:rPr>
                <w:rFonts w:ascii="Garamond" w:hAnsi="Garamond"/>
                <w:b/>
                <w:sz w:val="24"/>
                <w:szCs w:val="24"/>
              </w:rPr>
              <w:t>2</w:t>
            </w:r>
            <w:r w:rsidRPr="00A1206F">
              <w:rPr>
                <w:rFonts w:ascii="Garamond" w:hAnsi="Garamond"/>
                <w:b/>
                <w:sz w:val="24"/>
                <w:szCs w:val="24"/>
              </w:rPr>
              <w:t> : 10</w:t>
            </w:r>
          </w:p>
        </w:tc>
        <w:tc>
          <w:tcPr>
            <w:tcW w:w="2286" w:type="dxa"/>
            <w:vAlign w:val="center"/>
          </w:tcPr>
          <w:p w:rsidR="002B2EF0" w:rsidRPr="00A1206F" w:rsidRDefault="002B2EF0" w:rsidP="002B2EF0">
            <w:pPr>
              <w:jc w:val="center"/>
              <w:rPr>
                <w:rFonts w:ascii="Garamond" w:hAnsi="Garamond"/>
                <w:b/>
                <w:sz w:val="24"/>
                <w:szCs w:val="24"/>
              </w:rPr>
            </w:pPr>
            <w:r w:rsidRPr="00A1206F">
              <w:rPr>
                <w:rFonts w:ascii="Garamond" w:hAnsi="Garamond"/>
                <w:b/>
                <w:sz w:val="24"/>
                <w:szCs w:val="24"/>
              </w:rPr>
              <w:t>Sans droit de vote</w:t>
            </w:r>
          </w:p>
        </w:tc>
        <w:tc>
          <w:tcPr>
            <w:tcW w:w="2286" w:type="dxa"/>
            <w:vAlign w:val="center"/>
          </w:tcPr>
          <w:p w:rsidR="002B2EF0" w:rsidRPr="00A1206F" w:rsidRDefault="002B2EF0" w:rsidP="002B2EF0">
            <w:pPr>
              <w:jc w:val="center"/>
              <w:rPr>
                <w:rFonts w:ascii="Garamond" w:hAnsi="Garamond"/>
                <w:b/>
                <w:sz w:val="24"/>
                <w:szCs w:val="24"/>
              </w:rPr>
            </w:pPr>
            <w:r w:rsidRPr="00A1206F">
              <w:rPr>
                <w:rFonts w:ascii="Garamond" w:hAnsi="Garamond"/>
                <w:b/>
                <w:sz w:val="24"/>
                <w:szCs w:val="24"/>
              </w:rPr>
              <w:t>Sans droit de vote</w:t>
            </w:r>
          </w:p>
        </w:tc>
      </w:tr>
    </w:tbl>
    <w:p w:rsidR="00A45D8B" w:rsidRPr="00A1206F" w:rsidRDefault="00A45D8B" w:rsidP="00A45D8B">
      <w:pPr>
        <w:rPr>
          <w:rFonts w:ascii="Garamond" w:hAnsi="Garamond"/>
        </w:rPr>
      </w:pPr>
    </w:p>
    <w:p w:rsidR="00A70E95" w:rsidRPr="00A1206F" w:rsidRDefault="00A70E95" w:rsidP="00A70E95">
      <w:pPr>
        <w:autoSpaceDE w:val="0"/>
        <w:autoSpaceDN w:val="0"/>
        <w:adjustRightInd w:val="0"/>
        <w:spacing w:after="0" w:line="240" w:lineRule="auto"/>
        <w:jc w:val="both"/>
        <w:rPr>
          <w:rFonts w:ascii="Garamond" w:hAnsi="Garamond"/>
          <w:i/>
          <w:iCs/>
          <w:sz w:val="21"/>
          <w:szCs w:val="21"/>
        </w:rPr>
      </w:pPr>
    </w:p>
    <w:p w:rsidR="00A70E95" w:rsidRPr="00A1206F" w:rsidRDefault="00A70E95" w:rsidP="00C72123">
      <w:pPr>
        <w:pStyle w:val="Paragraphedeliste"/>
        <w:numPr>
          <w:ilvl w:val="0"/>
          <w:numId w:val="1"/>
        </w:numPr>
        <w:autoSpaceDE w:val="0"/>
        <w:autoSpaceDN w:val="0"/>
        <w:adjustRightInd w:val="0"/>
        <w:spacing w:after="0" w:line="240" w:lineRule="auto"/>
        <w:ind w:left="284" w:hanging="284"/>
        <w:jc w:val="both"/>
        <w:rPr>
          <w:rFonts w:ascii="Garamond" w:hAnsi="Garamond"/>
          <w:i/>
          <w:iCs/>
          <w:sz w:val="21"/>
          <w:szCs w:val="21"/>
        </w:rPr>
      </w:pPr>
      <w:r w:rsidRPr="00A1206F">
        <w:rPr>
          <w:rFonts w:ascii="Garamond" w:hAnsi="Garamond"/>
          <w:i/>
          <w:iCs/>
          <w:sz w:val="21"/>
          <w:szCs w:val="21"/>
        </w:rPr>
        <w:t xml:space="preserve">Les droits de vote théoriques </w:t>
      </w:r>
      <w:r w:rsidR="00C72123" w:rsidRPr="00A1206F">
        <w:rPr>
          <w:rFonts w:ascii="Garamond" w:hAnsi="Garamond"/>
          <w:i/>
          <w:iCs/>
          <w:sz w:val="21"/>
          <w:szCs w:val="21"/>
        </w:rPr>
        <w:t>correspondent a</w:t>
      </w:r>
      <w:r w:rsidR="00FF4DA0" w:rsidRPr="00A1206F">
        <w:rPr>
          <w:rFonts w:ascii="Garamond" w:hAnsi="Garamond"/>
          <w:i/>
          <w:iCs/>
          <w:sz w:val="21"/>
          <w:szCs w:val="21"/>
        </w:rPr>
        <w:t xml:space="preserve">u nombre total de </w:t>
      </w:r>
      <w:r w:rsidR="00C72123" w:rsidRPr="00A1206F">
        <w:rPr>
          <w:rFonts w:ascii="Garamond" w:hAnsi="Garamond"/>
          <w:i/>
          <w:iCs/>
          <w:sz w:val="21"/>
          <w:szCs w:val="21"/>
        </w:rPr>
        <w:t xml:space="preserve">droits de vote </w:t>
      </w:r>
      <w:r w:rsidR="00FF4DA0" w:rsidRPr="00A1206F">
        <w:rPr>
          <w:rFonts w:ascii="Garamond" w:hAnsi="Garamond"/>
          <w:i/>
          <w:iCs/>
          <w:sz w:val="21"/>
          <w:szCs w:val="21"/>
        </w:rPr>
        <w:t xml:space="preserve">attachés à </w:t>
      </w:r>
      <w:r w:rsidR="00C72123" w:rsidRPr="00A1206F">
        <w:rPr>
          <w:rFonts w:ascii="Garamond" w:hAnsi="Garamond"/>
          <w:i/>
          <w:iCs/>
          <w:sz w:val="21"/>
          <w:szCs w:val="21"/>
        </w:rPr>
        <w:t>l’ensemble des actions</w:t>
      </w:r>
      <w:r w:rsidR="00FF4DA0" w:rsidRPr="00A1206F">
        <w:rPr>
          <w:rFonts w:ascii="Garamond" w:hAnsi="Garamond"/>
          <w:i/>
          <w:iCs/>
          <w:sz w:val="21"/>
          <w:szCs w:val="21"/>
        </w:rPr>
        <w:t xml:space="preserve">, </w:t>
      </w:r>
      <w:r w:rsidRPr="00A1206F">
        <w:rPr>
          <w:rFonts w:ascii="Garamond" w:hAnsi="Garamond"/>
          <w:i/>
          <w:iCs/>
          <w:sz w:val="21"/>
          <w:szCs w:val="21"/>
        </w:rPr>
        <w:t>y compris celles privées du droit de vote</w:t>
      </w:r>
      <w:r w:rsidR="00FF4DA0" w:rsidRPr="00A1206F">
        <w:rPr>
          <w:rFonts w:ascii="Garamond" w:hAnsi="Garamond"/>
          <w:i/>
          <w:iCs/>
          <w:sz w:val="21"/>
          <w:szCs w:val="21"/>
        </w:rPr>
        <w:t xml:space="preserve"> (cf. article 223-11 du règlement général de l’AMF). </w:t>
      </w:r>
    </w:p>
    <w:p w:rsidR="00A45D8B" w:rsidRPr="00A1206F" w:rsidRDefault="00A45D8B" w:rsidP="00A70E95">
      <w:pPr>
        <w:spacing w:after="0" w:line="240" w:lineRule="auto"/>
        <w:rPr>
          <w:rFonts w:ascii="Garamond" w:hAnsi="Garamond"/>
        </w:rPr>
      </w:pPr>
    </w:p>
    <w:p w:rsidR="005A4F5E" w:rsidRPr="00A1206F" w:rsidRDefault="00FF4DA0" w:rsidP="00FF4DA0">
      <w:pPr>
        <w:autoSpaceDE w:val="0"/>
        <w:autoSpaceDN w:val="0"/>
        <w:adjustRightInd w:val="0"/>
        <w:spacing w:after="0" w:line="240" w:lineRule="auto"/>
        <w:ind w:left="284" w:hanging="284"/>
        <w:jc w:val="both"/>
        <w:rPr>
          <w:rFonts w:ascii="Garamond" w:hAnsi="Garamond"/>
          <w:i/>
          <w:iCs/>
          <w:sz w:val="21"/>
          <w:szCs w:val="21"/>
        </w:rPr>
      </w:pPr>
      <w:r w:rsidRPr="00A1206F">
        <w:rPr>
          <w:rFonts w:ascii="Garamond" w:hAnsi="Garamond"/>
          <w:sz w:val="21"/>
          <w:szCs w:val="21"/>
        </w:rPr>
        <w:t xml:space="preserve">(2) </w:t>
      </w:r>
      <w:r w:rsidR="005A4F5E" w:rsidRPr="00A1206F">
        <w:rPr>
          <w:rFonts w:ascii="Garamond" w:hAnsi="Garamond"/>
          <w:i/>
          <w:iCs/>
          <w:sz w:val="21"/>
          <w:szCs w:val="21"/>
        </w:rPr>
        <w:t>Les droits de vote exerçables correspondent au nombre total de droits de vote exerçables en Assemblées Générales. Ils sont calculés sur la base du nombre total de droits de vote attachés au nombre total d’actions, déduction faite des actions privées de droit de vote (au</w:t>
      </w:r>
      <w:r w:rsidRPr="00A1206F">
        <w:rPr>
          <w:rFonts w:ascii="Garamond" w:hAnsi="Garamond"/>
          <w:i/>
          <w:iCs/>
          <w:sz w:val="21"/>
          <w:szCs w:val="21"/>
        </w:rPr>
        <w:t>t</w:t>
      </w:r>
      <w:r w:rsidR="005A4F5E" w:rsidRPr="00A1206F">
        <w:rPr>
          <w:rFonts w:ascii="Garamond" w:hAnsi="Garamond"/>
          <w:i/>
          <w:iCs/>
          <w:sz w:val="21"/>
          <w:szCs w:val="21"/>
        </w:rPr>
        <w:t>odétention…).</w:t>
      </w:r>
    </w:p>
    <w:p w:rsidR="00A45D8B" w:rsidRPr="00A1206F" w:rsidRDefault="00A45D8B" w:rsidP="00A70E95">
      <w:pPr>
        <w:spacing w:after="0" w:line="240" w:lineRule="auto"/>
        <w:rPr>
          <w:rFonts w:ascii="Garamond" w:hAnsi="Garamond"/>
        </w:rPr>
      </w:pPr>
    </w:p>
    <w:p w:rsidR="00A45D8B" w:rsidRPr="00A1206F" w:rsidRDefault="00A45D8B" w:rsidP="00A70E95">
      <w:pPr>
        <w:spacing w:after="0" w:line="240" w:lineRule="auto"/>
        <w:rPr>
          <w:rFonts w:ascii="Garamond" w:hAnsi="Garamond"/>
        </w:rPr>
      </w:pPr>
    </w:p>
    <w:sectPr w:rsidR="00A45D8B" w:rsidRPr="00A1206F" w:rsidSect="00A45D8B">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B40" w:rsidRDefault="00E64B40" w:rsidP="00C72123">
      <w:pPr>
        <w:spacing w:after="0" w:line="240" w:lineRule="auto"/>
      </w:pPr>
      <w:r>
        <w:separator/>
      </w:r>
    </w:p>
  </w:endnote>
  <w:endnote w:type="continuationSeparator" w:id="0">
    <w:p w:rsidR="00E64B40" w:rsidRDefault="00E64B40" w:rsidP="00C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B40" w:rsidRDefault="00E64B40" w:rsidP="00C72123">
      <w:pPr>
        <w:spacing w:after="0" w:line="240" w:lineRule="auto"/>
      </w:pPr>
      <w:r>
        <w:separator/>
      </w:r>
    </w:p>
  </w:footnote>
  <w:footnote w:type="continuationSeparator" w:id="0">
    <w:p w:rsidR="00E64B40" w:rsidRDefault="00E64B40" w:rsidP="00C721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D2F71"/>
    <w:multiLevelType w:val="hybridMultilevel"/>
    <w:tmpl w:val="FFC856E8"/>
    <w:lvl w:ilvl="0" w:tplc="E8826690">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8B"/>
    <w:rsid w:val="000322DD"/>
    <w:rsid w:val="0006682A"/>
    <w:rsid w:val="00081AF6"/>
    <w:rsid w:val="000E36F8"/>
    <w:rsid w:val="001058B7"/>
    <w:rsid w:val="00160A83"/>
    <w:rsid w:val="0017000D"/>
    <w:rsid w:val="001F103B"/>
    <w:rsid w:val="0029437C"/>
    <w:rsid w:val="002B02A1"/>
    <w:rsid w:val="002B2EF0"/>
    <w:rsid w:val="002D6BA0"/>
    <w:rsid w:val="00307AA7"/>
    <w:rsid w:val="00366C98"/>
    <w:rsid w:val="0039344D"/>
    <w:rsid w:val="003C6D99"/>
    <w:rsid w:val="003D7EAF"/>
    <w:rsid w:val="00402E34"/>
    <w:rsid w:val="0046381B"/>
    <w:rsid w:val="0049485D"/>
    <w:rsid w:val="004977C1"/>
    <w:rsid w:val="004A5003"/>
    <w:rsid w:val="004E5B3D"/>
    <w:rsid w:val="00557E8F"/>
    <w:rsid w:val="005636BC"/>
    <w:rsid w:val="0059064D"/>
    <w:rsid w:val="005A4F5E"/>
    <w:rsid w:val="005B0053"/>
    <w:rsid w:val="005C50B4"/>
    <w:rsid w:val="0065733A"/>
    <w:rsid w:val="00663EA2"/>
    <w:rsid w:val="006C5410"/>
    <w:rsid w:val="006D69A1"/>
    <w:rsid w:val="0076407C"/>
    <w:rsid w:val="00766E9E"/>
    <w:rsid w:val="00775F80"/>
    <w:rsid w:val="009259B6"/>
    <w:rsid w:val="0096060C"/>
    <w:rsid w:val="00973971"/>
    <w:rsid w:val="00A1206F"/>
    <w:rsid w:val="00A45D8B"/>
    <w:rsid w:val="00A53DD0"/>
    <w:rsid w:val="00A5503D"/>
    <w:rsid w:val="00A70E95"/>
    <w:rsid w:val="00AC752E"/>
    <w:rsid w:val="00B17C4D"/>
    <w:rsid w:val="00B26E96"/>
    <w:rsid w:val="00B57CFB"/>
    <w:rsid w:val="00B73EE5"/>
    <w:rsid w:val="00BE36C1"/>
    <w:rsid w:val="00BE57F9"/>
    <w:rsid w:val="00C124DA"/>
    <w:rsid w:val="00C425DE"/>
    <w:rsid w:val="00C72123"/>
    <w:rsid w:val="00C87032"/>
    <w:rsid w:val="00CA214F"/>
    <w:rsid w:val="00CC0628"/>
    <w:rsid w:val="00CC146E"/>
    <w:rsid w:val="00CD15A1"/>
    <w:rsid w:val="00D82995"/>
    <w:rsid w:val="00DD49B3"/>
    <w:rsid w:val="00DE3806"/>
    <w:rsid w:val="00E173CE"/>
    <w:rsid w:val="00E17B46"/>
    <w:rsid w:val="00E2025C"/>
    <w:rsid w:val="00E213FD"/>
    <w:rsid w:val="00E46134"/>
    <w:rsid w:val="00E64B40"/>
    <w:rsid w:val="00EB3A42"/>
    <w:rsid w:val="00F11E7B"/>
    <w:rsid w:val="00F31CD5"/>
    <w:rsid w:val="00F832AD"/>
    <w:rsid w:val="00F92B53"/>
    <w:rsid w:val="00FB275B"/>
    <w:rsid w:val="00FD5ECF"/>
    <w:rsid w:val="00FF4D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F5D75E-BD58-46C9-A8FC-6AFA66EA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CD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45D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5D8B"/>
    <w:rPr>
      <w:rFonts w:ascii="Tahoma" w:hAnsi="Tahoma" w:cs="Tahoma"/>
      <w:sz w:val="16"/>
      <w:szCs w:val="16"/>
    </w:rPr>
  </w:style>
  <w:style w:type="paragraph" w:styleId="Sansinterligne">
    <w:name w:val="No Spacing"/>
    <w:uiPriority w:val="1"/>
    <w:qFormat/>
    <w:rsid w:val="00A45D8B"/>
    <w:pPr>
      <w:spacing w:after="0" w:line="240" w:lineRule="auto"/>
    </w:pPr>
  </w:style>
  <w:style w:type="table" w:styleId="Grilledutableau">
    <w:name w:val="Table Grid"/>
    <w:basedOn w:val="TableauNormal"/>
    <w:uiPriority w:val="59"/>
    <w:rsid w:val="00A45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C7212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72123"/>
    <w:rPr>
      <w:sz w:val="20"/>
      <w:szCs w:val="20"/>
    </w:rPr>
  </w:style>
  <w:style w:type="character" w:styleId="Appelnotedebasdep">
    <w:name w:val="footnote reference"/>
    <w:basedOn w:val="Policepardfaut"/>
    <w:uiPriority w:val="99"/>
    <w:semiHidden/>
    <w:unhideWhenUsed/>
    <w:rsid w:val="00C72123"/>
    <w:rPr>
      <w:vertAlign w:val="superscript"/>
    </w:rPr>
  </w:style>
  <w:style w:type="paragraph" w:styleId="Paragraphedeliste">
    <w:name w:val="List Paragraph"/>
    <w:basedOn w:val="Normal"/>
    <w:uiPriority w:val="34"/>
    <w:qFormat/>
    <w:rsid w:val="00C72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B4186-B722-42E7-B4AC-34C9068D1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167</Words>
  <Characters>921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Hillion</dc:creator>
  <cp:lastModifiedBy>Geoffroy RENARD</cp:lastModifiedBy>
  <cp:revision>4</cp:revision>
  <cp:lastPrinted>2016-05-03T15:50:00Z</cp:lastPrinted>
  <dcterms:created xsi:type="dcterms:W3CDTF">2016-05-03T15:40:00Z</dcterms:created>
  <dcterms:modified xsi:type="dcterms:W3CDTF">2016-05-04T08:45:00Z</dcterms:modified>
</cp:coreProperties>
</file>