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F2B" w:rsidRPr="00C8465E" w:rsidRDefault="00472692" w:rsidP="005436F5">
      <w:pPr>
        <w:spacing w:after="80" w:line="276" w:lineRule="auto"/>
        <w:jc w:val="right"/>
        <w:rPr>
          <w:rFonts w:ascii="Garamond" w:hAnsi="Garamond" w:cs="Arial"/>
          <w:b/>
          <w:i/>
          <w:color w:val="17365D" w:themeColor="text2" w:themeShade="BF"/>
          <w:sz w:val="20"/>
          <w:szCs w:val="18"/>
        </w:rPr>
      </w:pPr>
      <w:r w:rsidRPr="00C8465E">
        <w:rPr>
          <w:rFonts w:ascii="Arial" w:hAnsi="Arial" w:cs="Arial"/>
          <w:b/>
          <w:i/>
          <w:noProof/>
          <w:color w:val="17365D" w:themeColor="text2" w:themeShade="BF"/>
          <w:sz w:val="18"/>
          <w:szCs w:val="18"/>
        </w:rPr>
        <w:drawing>
          <wp:anchor distT="0" distB="0" distL="114300" distR="114300" simplePos="0" relativeHeight="251658240" behindDoc="0" locked="0" layoutInCell="1" allowOverlap="1" wp14:anchorId="1C9EDF9F" wp14:editId="15F58898">
            <wp:simplePos x="0" y="0"/>
            <wp:positionH relativeFrom="margin">
              <wp:align>left</wp:align>
            </wp:positionH>
            <wp:positionV relativeFrom="paragraph">
              <wp:align>top</wp:align>
            </wp:positionV>
            <wp:extent cx="2217420" cy="623570"/>
            <wp:effectExtent l="0" t="0" r="0" b="508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0048" cy="62472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EE7F2B" w:rsidRPr="00C8465E" w:rsidRDefault="00EE7F2B" w:rsidP="000A137C">
      <w:pPr>
        <w:pBdr>
          <w:bottom w:val="single" w:sz="8" w:space="4" w:color="002060"/>
        </w:pBdr>
        <w:tabs>
          <w:tab w:val="left" w:pos="2694"/>
          <w:tab w:val="right" w:pos="10206"/>
        </w:tabs>
        <w:spacing w:after="300"/>
        <w:contextualSpacing/>
        <w:jc w:val="right"/>
        <w:rPr>
          <w:rFonts w:ascii="Garamond" w:hAnsi="Garamond"/>
          <w:caps/>
          <w:color w:val="17365D" w:themeColor="text2" w:themeShade="BF"/>
          <w:spacing w:val="5"/>
          <w:kern w:val="28"/>
          <w:sz w:val="52"/>
          <w:szCs w:val="52"/>
          <w:lang w:eastAsia="en-US"/>
        </w:rPr>
      </w:pPr>
    </w:p>
    <w:p w:rsidR="00CF7A53" w:rsidRPr="00C8465E" w:rsidRDefault="00CF7A53" w:rsidP="000A137C">
      <w:pPr>
        <w:pBdr>
          <w:bottom w:val="single" w:sz="8" w:space="4" w:color="002060"/>
        </w:pBdr>
        <w:tabs>
          <w:tab w:val="left" w:pos="2694"/>
          <w:tab w:val="right" w:pos="10206"/>
        </w:tabs>
        <w:spacing w:after="300"/>
        <w:contextualSpacing/>
        <w:jc w:val="right"/>
        <w:rPr>
          <w:rFonts w:ascii="Garamond" w:hAnsi="Garamond" w:cs="Arial"/>
          <w:b/>
          <w:caps/>
          <w:color w:val="17365D" w:themeColor="text2" w:themeShade="BF"/>
          <w:spacing w:val="5"/>
          <w:kern w:val="28"/>
          <w:sz w:val="36"/>
          <w:szCs w:val="36"/>
          <w:lang w:eastAsia="en-US"/>
        </w:rPr>
      </w:pPr>
    </w:p>
    <w:p w:rsidR="00EE7F2B" w:rsidRPr="00C8465E" w:rsidRDefault="00EE7F2B" w:rsidP="000A137C">
      <w:pPr>
        <w:pBdr>
          <w:bottom w:val="single" w:sz="8" w:space="4" w:color="002060"/>
        </w:pBdr>
        <w:tabs>
          <w:tab w:val="left" w:pos="2694"/>
          <w:tab w:val="right" w:pos="10206"/>
        </w:tabs>
        <w:spacing w:after="300"/>
        <w:contextualSpacing/>
        <w:jc w:val="right"/>
        <w:rPr>
          <w:rFonts w:ascii="Garamond" w:hAnsi="Garamond" w:cs="Arial"/>
          <w:caps/>
          <w:color w:val="17365D" w:themeColor="text2" w:themeShade="BF"/>
          <w:spacing w:val="5"/>
          <w:kern w:val="28"/>
          <w:sz w:val="36"/>
          <w:szCs w:val="36"/>
          <w:lang w:eastAsia="en-US"/>
        </w:rPr>
      </w:pPr>
      <w:r w:rsidRPr="00C8465E">
        <w:rPr>
          <w:rFonts w:ascii="Garamond" w:hAnsi="Garamond" w:cs="Arial"/>
          <w:b/>
          <w:caps/>
          <w:color w:val="17365D" w:themeColor="text2" w:themeShade="BF"/>
          <w:spacing w:val="5"/>
          <w:kern w:val="28"/>
          <w:sz w:val="36"/>
          <w:szCs w:val="36"/>
          <w:lang w:eastAsia="en-US"/>
        </w:rPr>
        <w:t>Communiqué de PRESSE</w:t>
      </w:r>
    </w:p>
    <w:p w:rsidR="00EE7F2B" w:rsidRPr="00C8465E" w:rsidRDefault="00EE7F2B" w:rsidP="00FC564F">
      <w:pPr>
        <w:spacing w:after="200" w:line="276" w:lineRule="auto"/>
        <w:jc w:val="right"/>
        <w:rPr>
          <w:rFonts w:ascii="Garamond" w:hAnsi="Garamond" w:cs="Arial"/>
          <w:color w:val="17365D" w:themeColor="text2" w:themeShade="BF"/>
          <w:sz w:val="10"/>
          <w:szCs w:val="10"/>
          <w:lang w:eastAsia="en-US"/>
        </w:rPr>
      </w:pPr>
    </w:p>
    <w:p w:rsidR="00EE7F2B" w:rsidRPr="00C8465E" w:rsidRDefault="00EE7F2B" w:rsidP="00DF0A7F">
      <w:pPr>
        <w:spacing w:after="200" w:line="276" w:lineRule="auto"/>
        <w:jc w:val="right"/>
        <w:rPr>
          <w:rFonts w:ascii="Garamond" w:hAnsi="Garamond"/>
          <w:b/>
          <w:color w:val="17365D" w:themeColor="text2" w:themeShade="BF"/>
          <w:lang w:eastAsia="en-US"/>
        </w:rPr>
      </w:pPr>
      <w:r w:rsidRPr="00C8465E">
        <w:rPr>
          <w:rFonts w:ascii="Garamond" w:hAnsi="Garamond"/>
          <w:b/>
          <w:color w:val="17365D" w:themeColor="text2" w:themeShade="BF"/>
          <w:lang w:eastAsia="en-US"/>
        </w:rPr>
        <w:t xml:space="preserve">Paris, le </w:t>
      </w:r>
      <w:r w:rsidR="00C86CC7">
        <w:rPr>
          <w:rFonts w:ascii="Garamond" w:hAnsi="Garamond"/>
          <w:b/>
          <w:color w:val="17365D" w:themeColor="text2" w:themeShade="BF"/>
          <w:lang w:eastAsia="en-US"/>
        </w:rPr>
        <w:t>2</w:t>
      </w:r>
      <w:r w:rsidR="009A32C0">
        <w:rPr>
          <w:rFonts w:ascii="Garamond" w:hAnsi="Garamond"/>
          <w:b/>
          <w:color w:val="17365D" w:themeColor="text2" w:themeShade="BF"/>
          <w:lang w:eastAsia="en-US"/>
        </w:rPr>
        <w:t>1</w:t>
      </w:r>
      <w:r w:rsidR="00C86CC7">
        <w:rPr>
          <w:rFonts w:ascii="Garamond" w:hAnsi="Garamond"/>
          <w:b/>
          <w:color w:val="17365D" w:themeColor="text2" w:themeShade="BF"/>
          <w:lang w:eastAsia="en-US"/>
        </w:rPr>
        <w:t xml:space="preserve"> mai</w:t>
      </w:r>
      <w:r w:rsidR="00DF0A7F" w:rsidRPr="00C8465E">
        <w:rPr>
          <w:rFonts w:ascii="Garamond" w:hAnsi="Garamond"/>
          <w:b/>
          <w:color w:val="17365D" w:themeColor="text2" w:themeShade="BF"/>
          <w:lang w:eastAsia="en-US"/>
        </w:rPr>
        <w:t xml:space="preserve"> </w:t>
      </w:r>
      <w:r w:rsidR="00D763E5" w:rsidRPr="00C8465E">
        <w:rPr>
          <w:rFonts w:ascii="Garamond" w:hAnsi="Garamond"/>
          <w:b/>
          <w:color w:val="17365D" w:themeColor="text2" w:themeShade="BF"/>
          <w:lang w:eastAsia="en-US"/>
        </w:rPr>
        <w:t>2015</w:t>
      </w:r>
    </w:p>
    <w:p w:rsidR="00C8465E" w:rsidRPr="00C8465E" w:rsidRDefault="00C8465E" w:rsidP="00164079">
      <w:pPr>
        <w:jc w:val="center"/>
        <w:rPr>
          <w:rFonts w:ascii="Garamond" w:hAnsi="Garamond"/>
          <w:b/>
          <w:color w:val="17365D" w:themeColor="text2" w:themeShade="BF"/>
          <w:sz w:val="28"/>
          <w:szCs w:val="28"/>
          <w:lang w:eastAsia="en-US"/>
        </w:rPr>
      </w:pPr>
    </w:p>
    <w:p w:rsidR="008C23E1" w:rsidRPr="00C8465E" w:rsidRDefault="00C86CC7" w:rsidP="00C86CC7">
      <w:pPr>
        <w:jc w:val="center"/>
        <w:rPr>
          <w:rFonts w:ascii="Garamond" w:hAnsi="Garamond" w:cs="Tahoma"/>
          <w:color w:val="17365D" w:themeColor="text2" w:themeShade="BF"/>
          <w:lang w:eastAsia="en-US"/>
        </w:rPr>
      </w:pPr>
      <w:r>
        <w:rPr>
          <w:rFonts w:ascii="Garamond" w:hAnsi="Garamond"/>
          <w:b/>
          <w:color w:val="17365D" w:themeColor="text2" w:themeShade="BF"/>
          <w:sz w:val="28"/>
          <w:szCs w:val="28"/>
          <w:lang w:eastAsia="en-US"/>
        </w:rPr>
        <w:t>OPTION POUR LE PAIEMENT EN ACTIONS DU DIVIDENDE 2014</w:t>
      </w:r>
    </w:p>
    <w:p w:rsidR="00C8465E" w:rsidRDefault="00C8465E" w:rsidP="00D207FD">
      <w:pPr>
        <w:jc w:val="both"/>
        <w:rPr>
          <w:rFonts w:ascii="Garamond" w:hAnsi="Garamond" w:cs="Tahoma"/>
          <w:color w:val="17365D" w:themeColor="text2" w:themeShade="BF"/>
          <w:lang w:eastAsia="en-US"/>
        </w:rPr>
      </w:pPr>
    </w:p>
    <w:p w:rsidR="00DF2D6E" w:rsidRPr="00C8465E" w:rsidRDefault="00DF2D6E" w:rsidP="00D207FD">
      <w:pPr>
        <w:jc w:val="both"/>
        <w:rPr>
          <w:rFonts w:ascii="Garamond" w:hAnsi="Garamond" w:cs="Tahoma"/>
          <w:color w:val="17365D" w:themeColor="text2" w:themeShade="BF"/>
          <w:lang w:eastAsia="en-US"/>
        </w:rPr>
      </w:pPr>
    </w:p>
    <w:p w:rsidR="00C86CC7" w:rsidRDefault="00C86CC7" w:rsidP="00F341D4">
      <w:pPr>
        <w:jc w:val="both"/>
        <w:rPr>
          <w:rFonts w:ascii="Garamond" w:hAnsi="Garamond" w:cs="Tahoma"/>
          <w:color w:val="17365D" w:themeColor="text2" w:themeShade="BF"/>
          <w:lang w:eastAsia="en-US"/>
        </w:rPr>
      </w:pPr>
      <w:r>
        <w:rPr>
          <w:rFonts w:ascii="Garamond" w:hAnsi="Garamond" w:cs="Tahoma"/>
          <w:color w:val="17365D" w:themeColor="text2" w:themeShade="BF"/>
          <w:lang w:eastAsia="en-US"/>
        </w:rPr>
        <w:t>L</w:t>
      </w:r>
      <w:r w:rsidR="00422E35">
        <w:rPr>
          <w:rFonts w:ascii="Garamond" w:hAnsi="Garamond" w:cs="Tahoma"/>
          <w:color w:val="17365D" w:themeColor="text2" w:themeShade="BF"/>
          <w:lang w:eastAsia="en-US"/>
        </w:rPr>
        <w:t>’</w:t>
      </w:r>
      <w:r>
        <w:rPr>
          <w:rFonts w:ascii="Garamond" w:hAnsi="Garamond" w:cs="Tahoma"/>
          <w:color w:val="17365D" w:themeColor="text2" w:themeShade="BF"/>
          <w:lang w:eastAsia="en-US"/>
        </w:rPr>
        <w:t xml:space="preserve">Assemblée </w:t>
      </w:r>
      <w:r w:rsidR="00F341D4">
        <w:rPr>
          <w:rFonts w:ascii="Garamond" w:hAnsi="Garamond" w:cs="Tahoma"/>
          <w:color w:val="17365D" w:themeColor="text2" w:themeShade="BF"/>
          <w:lang w:eastAsia="en-US"/>
        </w:rPr>
        <w:t>g</w:t>
      </w:r>
      <w:r>
        <w:rPr>
          <w:rFonts w:ascii="Garamond" w:hAnsi="Garamond" w:cs="Tahoma"/>
          <w:color w:val="17365D" w:themeColor="text2" w:themeShade="BF"/>
          <w:lang w:eastAsia="en-US"/>
        </w:rPr>
        <w:t xml:space="preserve">énérale </w:t>
      </w:r>
      <w:r w:rsidR="00F341D4">
        <w:rPr>
          <w:rFonts w:ascii="Garamond" w:hAnsi="Garamond" w:cs="Tahoma"/>
          <w:color w:val="17365D" w:themeColor="text2" w:themeShade="BF"/>
          <w:lang w:eastAsia="en-US"/>
        </w:rPr>
        <w:t>m</w:t>
      </w:r>
      <w:r>
        <w:rPr>
          <w:rFonts w:ascii="Garamond" w:hAnsi="Garamond" w:cs="Tahoma"/>
          <w:color w:val="17365D" w:themeColor="text2" w:themeShade="BF"/>
          <w:lang w:eastAsia="en-US"/>
        </w:rPr>
        <w:t xml:space="preserve">ixte des actionnaires de la Société, réunie le 20 mai 2015, a approuvé le dividende </w:t>
      </w:r>
      <w:r w:rsidR="00F341D4">
        <w:rPr>
          <w:rFonts w:ascii="Garamond" w:hAnsi="Garamond" w:cs="Tahoma"/>
          <w:color w:val="17365D" w:themeColor="text2" w:themeShade="BF"/>
          <w:lang w:eastAsia="en-US"/>
        </w:rPr>
        <w:t xml:space="preserve">ordinaire </w:t>
      </w:r>
      <w:r>
        <w:rPr>
          <w:rFonts w:ascii="Garamond" w:hAnsi="Garamond" w:cs="Tahoma"/>
          <w:color w:val="17365D" w:themeColor="text2" w:themeShade="BF"/>
          <w:lang w:eastAsia="en-US"/>
        </w:rPr>
        <w:t>proposé au titre de l</w:t>
      </w:r>
      <w:r w:rsidR="00422E35">
        <w:rPr>
          <w:rFonts w:ascii="Garamond" w:hAnsi="Garamond" w:cs="Tahoma"/>
          <w:color w:val="17365D" w:themeColor="text2" w:themeShade="BF"/>
          <w:lang w:eastAsia="en-US"/>
        </w:rPr>
        <w:t>’</w:t>
      </w:r>
      <w:r>
        <w:rPr>
          <w:rFonts w:ascii="Garamond" w:hAnsi="Garamond" w:cs="Tahoma"/>
          <w:color w:val="17365D" w:themeColor="text2" w:themeShade="BF"/>
          <w:lang w:eastAsia="en-US"/>
        </w:rPr>
        <w:t xml:space="preserve">exercice 2014, soit 2,20 </w:t>
      </w:r>
      <w:r w:rsidR="009A32C0">
        <w:rPr>
          <w:rFonts w:ascii="Garamond" w:hAnsi="Garamond" w:cs="Tahoma"/>
          <w:color w:val="17365D" w:themeColor="text2" w:themeShade="BF"/>
          <w:lang w:eastAsia="en-US"/>
        </w:rPr>
        <w:t>euros</w:t>
      </w:r>
      <w:r>
        <w:rPr>
          <w:rFonts w:ascii="Garamond" w:hAnsi="Garamond" w:cs="Tahoma"/>
          <w:color w:val="17365D" w:themeColor="text2" w:themeShade="BF"/>
          <w:lang w:eastAsia="en-US"/>
        </w:rPr>
        <w:t xml:space="preserve"> par action</w:t>
      </w:r>
      <w:r w:rsidR="009A32C0">
        <w:rPr>
          <w:rFonts w:ascii="Garamond" w:hAnsi="Garamond" w:cs="Tahoma"/>
          <w:color w:val="17365D" w:themeColor="text2" w:themeShade="BF"/>
          <w:lang w:eastAsia="en-US"/>
        </w:rPr>
        <w:t xml:space="preserve"> ordinaire</w:t>
      </w:r>
      <w:r>
        <w:rPr>
          <w:rFonts w:ascii="Garamond" w:hAnsi="Garamond" w:cs="Tahoma"/>
          <w:color w:val="17365D" w:themeColor="text2" w:themeShade="BF"/>
          <w:lang w:eastAsia="en-US"/>
        </w:rPr>
        <w:t xml:space="preserve">, et a décidé que chaque actionnaire </w:t>
      </w:r>
      <w:proofErr w:type="spellStart"/>
      <w:r>
        <w:rPr>
          <w:rFonts w:ascii="Garamond" w:hAnsi="Garamond" w:cs="Tahoma"/>
          <w:color w:val="17365D" w:themeColor="text2" w:themeShade="BF"/>
          <w:lang w:eastAsia="en-US"/>
        </w:rPr>
        <w:t>pourait</w:t>
      </w:r>
      <w:proofErr w:type="spellEnd"/>
      <w:r>
        <w:rPr>
          <w:rFonts w:ascii="Garamond" w:hAnsi="Garamond" w:cs="Tahoma"/>
          <w:color w:val="17365D" w:themeColor="text2" w:themeShade="BF"/>
          <w:lang w:eastAsia="en-US"/>
        </w:rPr>
        <w:t xml:space="preserve"> </w:t>
      </w:r>
      <w:r w:rsidR="00F341D4" w:rsidRPr="00F341D4">
        <w:rPr>
          <w:rFonts w:ascii="Garamond" w:hAnsi="Garamond" w:cs="Tahoma"/>
          <w:color w:val="17365D" w:themeColor="text2" w:themeShade="BF"/>
          <w:lang w:eastAsia="en-US"/>
        </w:rPr>
        <w:t xml:space="preserve">opter soit pour le paiement du dividende </w:t>
      </w:r>
      <w:r w:rsidR="00DF727F">
        <w:rPr>
          <w:rFonts w:ascii="Garamond" w:hAnsi="Garamond" w:cs="Tahoma"/>
          <w:color w:val="17365D" w:themeColor="text2" w:themeShade="BF"/>
          <w:lang w:eastAsia="en-US"/>
        </w:rPr>
        <w:t xml:space="preserve">en totalité </w:t>
      </w:r>
      <w:r w:rsidR="00F341D4" w:rsidRPr="00F341D4">
        <w:rPr>
          <w:rFonts w:ascii="Garamond" w:hAnsi="Garamond" w:cs="Tahoma"/>
          <w:color w:val="17365D" w:themeColor="text2" w:themeShade="BF"/>
          <w:lang w:eastAsia="en-US"/>
        </w:rPr>
        <w:t>en numéraire, soit pour le paiement du dividende en totalité en</w:t>
      </w:r>
      <w:r w:rsidR="00F341D4">
        <w:rPr>
          <w:rFonts w:ascii="Garamond" w:hAnsi="Garamond" w:cs="Tahoma"/>
          <w:color w:val="17365D" w:themeColor="text2" w:themeShade="BF"/>
          <w:lang w:eastAsia="en-US"/>
        </w:rPr>
        <w:t xml:space="preserve"> a</w:t>
      </w:r>
      <w:r w:rsidR="00F341D4" w:rsidRPr="00F341D4">
        <w:rPr>
          <w:rFonts w:ascii="Garamond" w:hAnsi="Garamond" w:cs="Tahoma"/>
          <w:color w:val="17365D" w:themeColor="text2" w:themeShade="BF"/>
          <w:lang w:eastAsia="en-US"/>
        </w:rPr>
        <w:t xml:space="preserve">ctions </w:t>
      </w:r>
      <w:r w:rsidR="00F341D4">
        <w:rPr>
          <w:rFonts w:ascii="Garamond" w:hAnsi="Garamond" w:cs="Tahoma"/>
          <w:color w:val="17365D" w:themeColor="text2" w:themeShade="BF"/>
          <w:lang w:eastAsia="en-US"/>
        </w:rPr>
        <w:t>o</w:t>
      </w:r>
      <w:r w:rsidR="00F341D4" w:rsidRPr="00F341D4">
        <w:rPr>
          <w:rFonts w:ascii="Garamond" w:hAnsi="Garamond" w:cs="Tahoma"/>
          <w:color w:val="17365D" w:themeColor="text2" w:themeShade="BF"/>
          <w:lang w:eastAsia="en-US"/>
        </w:rPr>
        <w:t xml:space="preserve">rdinaires, soit pour le paiement pour moitié en numéraire et pour moitié en </w:t>
      </w:r>
      <w:r w:rsidR="00F341D4">
        <w:rPr>
          <w:rFonts w:ascii="Garamond" w:hAnsi="Garamond" w:cs="Tahoma"/>
          <w:color w:val="17365D" w:themeColor="text2" w:themeShade="BF"/>
          <w:lang w:eastAsia="en-US"/>
        </w:rPr>
        <w:t>a</w:t>
      </w:r>
      <w:r w:rsidR="00F341D4" w:rsidRPr="00F341D4">
        <w:rPr>
          <w:rFonts w:ascii="Garamond" w:hAnsi="Garamond" w:cs="Tahoma"/>
          <w:color w:val="17365D" w:themeColor="text2" w:themeShade="BF"/>
          <w:lang w:eastAsia="en-US"/>
        </w:rPr>
        <w:t xml:space="preserve">ctions </w:t>
      </w:r>
      <w:r w:rsidR="00F341D4">
        <w:rPr>
          <w:rFonts w:ascii="Garamond" w:hAnsi="Garamond" w:cs="Tahoma"/>
          <w:color w:val="17365D" w:themeColor="text2" w:themeShade="BF"/>
          <w:lang w:eastAsia="en-US"/>
        </w:rPr>
        <w:t>o</w:t>
      </w:r>
      <w:r w:rsidR="00F341D4" w:rsidRPr="00F341D4">
        <w:rPr>
          <w:rFonts w:ascii="Garamond" w:hAnsi="Garamond" w:cs="Tahoma"/>
          <w:color w:val="17365D" w:themeColor="text2" w:themeShade="BF"/>
          <w:lang w:eastAsia="en-US"/>
        </w:rPr>
        <w:t>rdinaires.</w:t>
      </w:r>
    </w:p>
    <w:p w:rsidR="00C86CC7" w:rsidRDefault="00C86CC7" w:rsidP="00D207FD">
      <w:pPr>
        <w:jc w:val="both"/>
        <w:rPr>
          <w:rFonts w:ascii="Garamond" w:hAnsi="Garamond" w:cs="Tahoma"/>
          <w:color w:val="17365D" w:themeColor="text2" w:themeShade="BF"/>
          <w:lang w:eastAsia="en-US"/>
        </w:rPr>
      </w:pPr>
    </w:p>
    <w:p w:rsidR="00C86CC7" w:rsidRDefault="00C86CC7" w:rsidP="00D207FD">
      <w:pPr>
        <w:jc w:val="both"/>
        <w:rPr>
          <w:rFonts w:ascii="Garamond" w:hAnsi="Garamond" w:cs="Tahoma"/>
          <w:color w:val="17365D" w:themeColor="text2" w:themeShade="BF"/>
          <w:lang w:eastAsia="en-US"/>
        </w:rPr>
      </w:pPr>
      <w:r>
        <w:rPr>
          <w:rFonts w:ascii="Garamond" w:hAnsi="Garamond" w:cs="Tahoma"/>
          <w:color w:val="17365D" w:themeColor="text2" w:themeShade="BF"/>
          <w:lang w:eastAsia="en-US"/>
        </w:rPr>
        <w:t>L</w:t>
      </w:r>
      <w:r w:rsidR="00422E35">
        <w:rPr>
          <w:rFonts w:ascii="Garamond" w:hAnsi="Garamond" w:cs="Tahoma"/>
          <w:color w:val="17365D" w:themeColor="text2" w:themeShade="BF"/>
          <w:lang w:eastAsia="en-US"/>
        </w:rPr>
        <w:t>’</w:t>
      </w:r>
      <w:r>
        <w:rPr>
          <w:rFonts w:ascii="Garamond" w:hAnsi="Garamond" w:cs="Tahoma"/>
          <w:color w:val="17365D" w:themeColor="text2" w:themeShade="BF"/>
          <w:lang w:eastAsia="en-US"/>
        </w:rPr>
        <w:t xml:space="preserve">option pour le paiement du dividende en actions nouvelles de la Société pourra être exercée </w:t>
      </w:r>
      <w:r w:rsidR="005174E3">
        <w:rPr>
          <w:rFonts w:ascii="Garamond" w:hAnsi="Garamond" w:cs="Tahoma"/>
          <w:color w:val="17365D" w:themeColor="text2" w:themeShade="BF"/>
          <w:lang w:eastAsia="en-US"/>
        </w:rPr>
        <w:t xml:space="preserve">par les actionnaires </w:t>
      </w:r>
      <w:r>
        <w:rPr>
          <w:rFonts w:ascii="Garamond" w:hAnsi="Garamond" w:cs="Tahoma"/>
          <w:color w:val="17365D" w:themeColor="text2" w:themeShade="BF"/>
          <w:lang w:eastAsia="en-US"/>
        </w:rPr>
        <w:t>du</w:t>
      </w:r>
      <w:r w:rsidR="00C03383">
        <w:rPr>
          <w:rFonts w:ascii="Garamond" w:hAnsi="Garamond" w:cs="Tahoma"/>
          <w:color w:val="17365D" w:themeColor="text2" w:themeShade="BF"/>
          <w:lang w:eastAsia="en-US"/>
        </w:rPr>
        <w:t xml:space="preserve"> 28 mai </w:t>
      </w:r>
      <w:r>
        <w:rPr>
          <w:rFonts w:ascii="Garamond" w:hAnsi="Garamond" w:cs="Tahoma"/>
          <w:color w:val="17365D" w:themeColor="text2" w:themeShade="BF"/>
          <w:lang w:eastAsia="en-US"/>
        </w:rPr>
        <w:t xml:space="preserve">2015 au </w:t>
      </w:r>
      <w:r w:rsidR="00C03383">
        <w:rPr>
          <w:rFonts w:ascii="Garamond" w:hAnsi="Garamond" w:cs="Tahoma"/>
          <w:color w:val="17365D" w:themeColor="text2" w:themeShade="BF"/>
          <w:lang w:eastAsia="en-US"/>
        </w:rPr>
        <w:t xml:space="preserve">10 juin </w:t>
      </w:r>
      <w:r>
        <w:rPr>
          <w:rFonts w:ascii="Garamond" w:hAnsi="Garamond" w:cs="Tahoma"/>
          <w:color w:val="17365D" w:themeColor="text2" w:themeShade="BF"/>
          <w:lang w:eastAsia="en-US"/>
        </w:rPr>
        <w:t xml:space="preserve">2015 inclus, en adressant leur demande aux intermédiaires financiers habilités à payer ledit dividende ou pour les actionnaires inscrits </w:t>
      </w:r>
      <w:r w:rsidR="00CE4B6B">
        <w:rPr>
          <w:rFonts w:ascii="Garamond" w:hAnsi="Garamond" w:cs="Tahoma"/>
          <w:color w:val="17365D" w:themeColor="text2" w:themeShade="BF"/>
          <w:lang w:eastAsia="en-US"/>
        </w:rPr>
        <w:t>au nominatif pur</w:t>
      </w:r>
      <w:r>
        <w:rPr>
          <w:rFonts w:ascii="Garamond" w:hAnsi="Garamond" w:cs="Tahoma"/>
          <w:color w:val="17365D" w:themeColor="text2" w:themeShade="BF"/>
          <w:lang w:eastAsia="en-US"/>
        </w:rPr>
        <w:t xml:space="preserve"> </w:t>
      </w:r>
      <w:r w:rsidR="00DF727F">
        <w:rPr>
          <w:rFonts w:ascii="Garamond" w:hAnsi="Garamond" w:cs="Tahoma"/>
          <w:color w:val="17365D" w:themeColor="text2" w:themeShade="BF"/>
          <w:lang w:eastAsia="en-US"/>
        </w:rPr>
        <w:t xml:space="preserve">au mandataire de la Société </w:t>
      </w:r>
      <w:r w:rsidR="00C84C97">
        <w:rPr>
          <w:rFonts w:ascii="Garamond" w:hAnsi="Garamond" w:cs="Tahoma"/>
          <w:color w:val="17365D" w:themeColor="text2" w:themeShade="BF"/>
          <w:lang w:eastAsia="en-US"/>
        </w:rPr>
        <w:t>(</w:t>
      </w:r>
      <w:r w:rsidR="008E7B56">
        <w:rPr>
          <w:rFonts w:ascii="Garamond" w:hAnsi="Garamond" w:cs="Tahoma"/>
          <w:color w:val="17365D" w:themeColor="text2" w:themeShade="BF"/>
          <w:lang w:eastAsia="en-US"/>
        </w:rPr>
        <w:t>Socié</w:t>
      </w:r>
      <w:r w:rsidR="008E7B56" w:rsidRPr="008E7B56">
        <w:rPr>
          <w:rFonts w:ascii="Garamond" w:hAnsi="Garamond" w:cs="Tahoma"/>
          <w:color w:val="17365D" w:themeColor="text2" w:themeShade="BF"/>
          <w:lang w:eastAsia="en-US"/>
        </w:rPr>
        <w:t>t</w:t>
      </w:r>
      <w:r w:rsidR="008E7B56">
        <w:rPr>
          <w:rFonts w:ascii="Garamond" w:hAnsi="Garamond" w:cs="Tahoma"/>
          <w:color w:val="17365D" w:themeColor="text2" w:themeShade="BF"/>
          <w:lang w:eastAsia="en-US"/>
        </w:rPr>
        <w:t>é</w:t>
      </w:r>
      <w:r w:rsidR="008E7B56" w:rsidRPr="008E7B56">
        <w:rPr>
          <w:rFonts w:ascii="Garamond" w:hAnsi="Garamond" w:cs="Tahoma"/>
          <w:color w:val="17365D" w:themeColor="text2" w:themeShade="BF"/>
          <w:lang w:eastAsia="en-US"/>
        </w:rPr>
        <w:t xml:space="preserve"> G</w:t>
      </w:r>
      <w:r w:rsidR="008E7B56">
        <w:rPr>
          <w:rFonts w:ascii="Garamond" w:hAnsi="Garamond" w:cs="Tahoma"/>
          <w:color w:val="17365D" w:themeColor="text2" w:themeShade="BF"/>
          <w:lang w:eastAsia="en-US"/>
        </w:rPr>
        <w:t>é</w:t>
      </w:r>
      <w:r w:rsidR="008E7B56" w:rsidRPr="008E7B56">
        <w:rPr>
          <w:rFonts w:ascii="Garamond" w:hAnsi="Garamond" w:cs="Tahoma"/>
          <w:color w:val="17365D" w:themeColor="text2" w:themeShade="BF"/>
          <w:lang w:eastAsia="en-US"/>
        </w:rPr>
        <w:t>n</w:t>
      </w:r>
      <w:r w:rsidR="008E7B56">
        <w:rPr>
          <w:rFonts w:ascii="Garamond" w:hAnsi="Garamond" w:cs="Tahoma"/>
          <w:color w:val="17365D" w:themeColor="text2" w:themeShade="BF"/>
          <w:lang w:eastAsia="en-US"/>
        </w:rPr>
        <w:t>é</w:t>
      </w:r>
      <w:r w:rsidR="008E7B56" w:rsidRPr="008E7B56">
        <w:rPr>
          <w:rFonts w:ascii="Garamond" w:hAnsi="Garamond" w:cs="Tahoma"/>
          <w:color w:val="17365D" w:themeColor="text2" w:themeShade="BF"/>
          <w:lang w:eastAsia="en-US"/>
        </w:rPr>
        <w:t xml:space="preserve">rale Securities Services </w:t>
      </w:r>
      <w:r w:rsidR="00622B88">
        <w:rPr>
          <w:rFonts w:ascii="Garamond" w:hAnsi="Garamond" w:cs="Tahoma"/>
          <w:color w:val="17365D" w:themeColor="text2" w:themeShade="BF"/>
          <w:lang w:eastAsia="en-US"/>
        </w:rPr>
        <w:t>–</w:t>
      </w:r>
      <w:r w:rsidR="008E7B56" w:rsidRPr="008E7B56">
        <w:rPr>
          <w:rFonts w:ascii="Garamond" w:hAnsi="Garamond" w:cs="Tahoma"/>
          <w:color w:val="17365D" w:themeColor="text2" w:themeShade="BF"/>
          <w:lang w:eastAsia="en-US"/>
        </w:rPr>
        <w:t xml:space="preserve"> SGSS/SBO/CIS/CAI/INN – 32</w:t>
      </w:r>
      <w:r w:rsidR="00F824AC">
        <w:rPr>
          <w:rFonts w:ascii="Garamond" w:hAnsi="Garamond" w:cs="Tahoma"/>
          <w:color w:val="17365D" w:themeColor="text2" w:themeShade="BF"/>
          <w:lang w:eastAsia="en-US"/>
        </w:rPr>
        <w:t>, </w:t>
      </w:r>
      <w:r w:rsidR="008E7B56" w:rsidRPr="008E7B56">
        <w:rPr>
          <w:rFonts w:ascii="Garamond" w:hAnsi="Garamond" w:cs="Tahoma"/>
          <w:color w:val="17365D" w:themeColor="text2" w:themeShade="BF"/>
          <w:lang w:eastAsia="en-US"/>
        </w:rPr>
        <w:t xml:space="preserve">rue du Champ de Tir CS 30812 </w:t>
      </w:r>
      <w:r w:rsidR="00CE4B6B">
        <w:rPr>
          <w:rFonts w:ascii="Garamond" w:hAnsi="Garamond" w:cs="Tahoma"/>
          <w:color w:val="17365D" w:themeColor="text2" w:themeShade="BF"/>
          <w:lang w:eastAsia="en-US"/>
        </w:rPr>
        <w:t>–</w:t>
      </w:r>
      <w:r w:rsidR="008E7B56" w:rsidRPr="008E7B56">
        <w:rPr>
          <w:rFonts w:ascii="Garamond" w:hAnsi="Garamond" w:cs="Tahoma"/>
          <w:color w:val="17365D" w:themeColor="text2" w:themeShade="BF"/>
          <w:lang w:eastAsia="en-US"/>
        </w:rPr>
        <w:t xml:space="preserve"> 44308 Nantes Cedex 3 – France</w:t>
      </w:r>
      <w:r w:rsidR="00C84C97">
        <w:rPr>
          <w:rFonts w:ascii="Garamond" w:hAnsi="Garamond" w:cs="Tahoma"/>
          <w:color w:val="17365D" w:themeColor="text2" w:themeShade="BF"/>
          <w:lang w:eastAsia="en-US"/>
        </w:rPr>
        <w:t xml:space="preserve">). Au-delà du </w:t>
      </w:r>
      <w:r w:rsidR="00C03383">
        <w:rPr>
          <w:rFonts w:ascii="Garamond" w:hAnsi="Garamond" w:cs="Tahoma"/>
          <w:color w:val="17365D" w:themeColor="text2" w:themeShade="BF"/>
          <w:lang w:eastAsia="en-US"/>
        </w:rPr>
        <w:t xml:space="preserve">10 juin </w:t>
      </w:r>
      <w:r w:rsidR="00C84C97">
        <w:rPr>
          <w:rFonts w:ascii="Garamond" w:hAnsi="Garamond" w:cs="Tahoma"/>
          <w:color w:val="17365D" w:themeColor="text2" w:themeShade="BF"/>
          <w:lang w:eastAsia="en-US"/>
        </w:rPr>
        <w:t>2015, le dividende sera payé uniquement en numéraire.</w:t>
      </w:r>
    </w:p>
    <w:p w:rsidR="00C84C97" w:rsidRDefault="00C84C97" w:rsidP="00D207FD">
      <w:pPr>
        <w:jc w:val="both"/>
        <w:rPr>
          <w:rFonts w:ascii="Garamond" w:hAnsi="Garamond" w:cs="Tahoma"/>
          <w:color w:val="17365D" w:themeColor="text2" w:themeShade="BF"/>
          <w:lang w:eastAsia="en-US"/>
        </w:rPr>
      </w:pPr>
    </w:p>
    <w:p w:rsidR="00C84C97" w:rsidRDefault="00A11D3C" w:rsidP="00D207FD">
      <w:pPr>
        <w:jc w:val="both"/>
        <w:rPr>
          <w:rFonts w:ascii="Garamond" w:hAnsi="Garamond" w:cs="Tahoma"/>
          <w:color w:val="17365D" w:themeColor="text2" w:themeShade="BF"/>
          <w:lang w:eastAsia="en-US"/>
        </w:rPr>
      </w:pPr>
      <w:r>
        <w:rPr>
          <w:rFonts w:ascii="Garamond" w:hAnsi="Garamond" w:cs="Tahoma"/>
          <w:color w:val="17365D" w:themeColor="text2" w:themeShade="BF"/>
          <w:lang w:eastAsia="en-US"/>
        </w:rPr>
        <w:t>Le nombre total maximum</w:t>
      </w:r>
      <w:r w:rsidR="00C84C97" w:rsidRPr="003751CE">
        <w:rPr>
          <w:rFonts w:ascii="Garamond" w:hAnsi="Garamond" w:cs="Tahoma"/>
          <w:color w:val="17365D" w:themeColor="text2" w:themeShade="BF"/>
          <w:lang w:eastAsia="en-US"/>
        </w:rPr>
        <w:t xml:space="preserve"> d</w:t>
      </w:r>
      <w:r w:rsidR="00422E35">
        <w:rPr>
          <w:rFonts w:ascii="Garamond" w:hAnsi="Garamond" w:cs="Tahoma"/>
          <w:color w:val="17365D" w:themeColor="text2" w:themeShade="BF"/>
          <w:lang w:eastAsia="en-US"/>
        </w:rPr>
        <w:t>’</w:t>
      </w:r>
      <w:r w:rsidR="00C84C97" w:rsidRPr="003751CE">
        <w:rPr>
          <w:rFonts w:ascii="Garamond" w:hAnsi="Garamond" w:cs="Tahoma"/>
          <w:color w:val="17365D" w:themeColor="text2" w:themeShade="BF"/>
          <w:lang w:eastAsia="en-US"/>
        </w:rPr>
        <w:t>actions ordinaires nouvelles de la Société susceptibles d</w:t>
      </w:r>
      <w:r w:rsidR="00422E35">
        <w:rPr>
          <w:rFonts w:ascii="Garamond" w:hAnsi="Garamond" w:cs="Tahoma"/>
          <w:color w:val="17365D" w:themeColor="text2" w:themeShade="BF"/>
          <w:lang w:eastAsia="en-US"/>
        </w:rPr>
        <w:t>’</w:t>
      </w:r>
      <w:r w:rsidR="00C84C97" w:rsidRPr="003751CE">
        <w:rPr>
          <w:rFonts w:ascii="Garamond" w:hAnsi="Garamond" w:cs="Tahoma"/>
          <w:color w:val="17365D" w:themeColor="text2" w:themeShade="BF"/>
          <w:lang w:eastAsia="en-US"/>
        </w:rPr>
        <w:t>être émises est de</w:t>
      </w:r>
      <w:r w:rsidR="005174E3" w:rsidRPr="003751CE">
        <w:rPr>
          <w:rFonts w:ascii="Garamond" w:hAnsi="Garamond" w:cs="Tahoma"/>
          <w:color w:val="17365D" w:themeColor="text2" w:themeShade="BF"/>
          <w:lang w:eastAsia="en-US"/>
        </w:rPr>
        <w:t xml:space="preserve"> </w:t>
      </w:r>
      <w:r w:rsidR="00F0007B" w:rsidRPr="003751CE">
        <w:rPr>
          <w:rFonts w:ascii="Garamond" w:hAnsi="Garamond" w:cs="Tahoma"/>
          <w:color w:val="17365D" w:themeColor="text2" w:themeShade="BF"/>
          <w:lang w:eastAsia="en-US"/>
        </w:rPr>
        <w:t>455</w:t>
      </w:r>
      <w:r w:rsidR="004D2E67">
        <w:rPr>
          <w:rFonts w:ascii="Garamond" w:hAnsi="Garamond" w:cs="Tahoma"/>
          <w:color w:val="17365D" w:themeColor="text2" w:themeShade="BF"/>
          <w:lang w:eastAsia="en-US"/>
        </w:rPr>
        <w:t> </w:t>
      </w:r>
      <w:r w:rsidR="00F0007B" w:rsidRPr="003751CE">
        <w:rPr>
          <w:rFonts w:ascii="Garamond" w:hAnsi="Garamond" w:cs="Tahoma"/>
          <w:color w:val="17365D" w:themeColor="text2" w:themeShade="BF"/>
          <w:lang w:eastAsia="en-US"/>
        </w:rPr>
        <w:t>888</w:t>
      </w:r>
      <w:r w:rsidR="005174E3" w:rsidRPr="003751CE">
        <w:rPr>
          <w:rFonts w:ascii="Garamond" w:hAnsi="Garamond" w:cs="Tahoma"/>
          <w:color w:val="17365D" w:themeColor="text2" w:themeShade="BF"/>
          <w:lang w:eastAsia="en-US"/>
        </w:rPr>
        <w:t xml:space="preserve"> </w:t>
      </w:r>
      <w:r w:rsidR="00C84C97" w:rsidRPr="003751CE">
        <w:rPr>
          <w:rFonts w:ascii="Garamond" w:hAnsi="Garamond" w:cs="Tahoma"/>
          <w:color w:val="17365D" w:themeColor="text2" w:themeShade="BF"/>
          <w:lang w:eastAsia="en-US"/>
        </w:rPr>
        <w:t>actions, représentant</w:t>
      </w:r>
      <w:r w:rsidR="003F78F8" w:rsidRPr="003751CE">
        <w:rPr>
          <w:rFonts w:ascii="Garamond" w:hAnsi="Garamond" w:cs="Tahoma"/>
          <w:color w:val="17365D" w:themeColor="text2" w:themeShade="BF"/>
          <w:lang w:eastAsia="en-US"/>
        </w:rPr>
        <w:t xml:space="preserve"> </w:t>
      </w:r>
      <w:r w:rsidR="00B4646A" w:rsidRPr="003751CE">
        <w:rPr>
          <w:rFonts w:ascii="Garamond" w:hAnsi="Garamond" w:cs="Tahoma"/>
          <w:color w:val="17365D" w:themeColor="text2" w:themeShade="BF"/>
          <w:lang w:eastAsia="en-US"/>
        </w:rPr>
        <w:t>6,65</w:t>
      </w:r>
      <w:r w:rsidR="00C84C97" w:rsidRPr="003751CE">
        <w:rPr>
          <w:rFonts w:ascii="Garamond" w:hAnsi="Garamond" w:cs="Tahoma"/>
          <w:color w:val="17365D" w:themeColor="text2" w:themeShade="BF"/>
          <w:lang w:eastAsia="en-US"/>
        </w:rPr>
        <w:t>% du capital et des droits de vote de la Société au jour de l</w:t>
      </w:r>
      <w:r w:rsidR="00422E35">
        <w:rPr>
          <w:rFonts w:ascii="Garamond" w:hAnsi="Garamond" w:cs="Tahoma"/>
          <w:color w:val="17365D" w:themeColor="text2" w:themeShade="BF"/>
          <w:lang w:eastAsia="en-US"/>
        </w:rPr>
        <w:t>’</w:t>
      </w:r>
      <w:r w:rsidR="00C84C97" w:rsidRPr="003751CE">
        <w:rPr>
          <w:rFonts w:ascii="Garamond" w:hAnsi="Garamond" w:cs="Tahoma"/>
          <w:color w:val="17365D" w:themeColor="text2" w:themeShade="BF"/>
          <w:lang w:eastAsia="en-US"/>
        </w:rPr>
        <w:t>Assemblée Générale des actionnaires.</w:t>
      </w:r>
    </w:p>
    <w:p w:rsidR="00211263" w:rsidRDefault="00211263" w:rsidP="00D207FD">
      <w:pPr>
        <w:jc w:val="both"/>
        <w:rPr>
          <w:rFonts w:ascii="Garamond" w:hAnsi="Garamond" w:cs="Tahoma"/>
          <w:color w:val="17365D" w:themeColor="text2" w:themeShade="BF"/>
          <w:lang w:eastAsia="en-US"/>
        </w:rPr>
      </w:pPr>
    </w:p>
    <w:p w:rsidR="00211263" w:rsidRDefault="00211263" w:rsidP="00D207FD">
      <w:pPr>
        <w:jc w:val="both"/>
        <w:rPr>
          <w:rFonts w:ascii="Garamond" w:hAnsi="Garamond" w:cs="Tahoma"/>
          <w:color w:val="17365D" w:themeColor="text2" w:themeShade="BF"/>
          <w:lang w:eastAsia="en-US"/>
        </w:rPr>
      </w:pPr>
      <w:r>
        <w:rPr>
          <w:rFonts w:ascii="Garamond" w:hAnsi="Garamond" w:cs="Tahoma"/>
          <w:color w:val="17365D" w:themeColor="text2" w:themeShade="BF"/>
          <w:lang w:eastAsia="en-US"/>
        </w:rPr>
        <w:t xml:space="preserve">Tikehau Capital </w:t>
      </w:r>
      <w:proofErr w:type="spellStart"/>
      <w:r>
        <w:rPr>
          <w:rFonts w:ascii="Garamond" w:hAnsi="Garamond" w:cs="Tahoma"/>
          <w:color w:val="17365D" w:themeColor="text2" w:themeShade="BF"/>
          <w:lang w:eastAsia="en-US"/>
        </w:rPr>
        <w:t>Partners</w:t>
      </w:r>
      <w:proofErr w:type="spellEnd"/>
      <w:r>
        <w:rPr>
          <w:rFonts w:ascii="Garamond" w:hAnsi="Garamond" w:cs="Tahoma"/>
          <w:color w:val="17365D" w:themeColor="text2" w:themeShade="BF"/>
          <w:lang w:eastAsia="en-US"/>
        </w:rPr>
        <w:t xml:space="preserve"> a informé Salvepar de son intention d’exercer ses droits au dividende en </w:t>
      </w:r>
      <w:r w:rsidR="00BD4F82">
        <w:rPr>
          <w:rFonts w:ascii="Garamond" w:hAnsi="Garamond" w:cs="Tahoma"/>
          <w:color w:val="17365D" w:themeColor="text2" w:themeShade="BF"/>
          <w:lang w:eastAsia="en-US"/>
        </w:rPr>
        <w:t xml:space="preserve">totalité en </w:t>
      </w:r>
      <w:bookmarkStart w:id="0" w:name="_GoBack"/>
      <w:bookmarkEnd w:id="0"/>
      <w:r>
        <w:rPr>
          <w:rFonts w:ascii="Garamond" w:hAnsi="Garamond" w:cs="Tahoma"/>
          <w:color w:val="17365D" w:themeColor="text2" w:themeShade="BF"/>
          <w:lang w:eastAsia="en-US"/>
        </w:rPr>
        <w:t xml:space="preserve">actions. </w:t>
      </w:r>
    </w:p>
    <w:p w:rsidR="00C84C97" w:rsidRDefault="00C84C97" w:rsidP="00D207FD">
      <w:pPr>
        <w:jc w:val="both"/>
        <w:rPr>
          <w:rFonts w:ascii="Garamond" w:hAnsi="Garamond" w:cs="Tahoma"/>
          <w:color w:val="17365D" w:themeColor="text2" w:themeShade="BF"/>
          <w:lang w:eastAsia="en-US"/>
        </w:rPr>
      </w:pPr>
    </w:p>
    <w:p w:rsidR="001D75F4" w:rsidRDefault="00C84C97" w:rsidP="00E8537A">
      <w:pPr>
        <w:autoSpaceDE w:val="0"/>
        <w:autoSpaceDN w:val="0"/>
        <w:adjustRightInd w:val="0"/>
        <w:jc w:val="both"/>
        <w:rPr>
          <w:rFonts w:ascii="Garamond" w:eastAsia="Calibri" w:hAnsi="Garamond" w:cs="Garamond"/>
          <w:color w:val="17365D" w:themeColor="text2" w:themeShade="BF"/>
        </w:rPr>
      </w:pPr>
      <w:r>
        <w:rPr>
          <w:rFonts w:ascii="Garamond" w:eastAsia="Calibri" w:hAnsi="Garamond" w:cs="Garamond"/>
          <w:color w:val="17365D" w:themeColor="text2" w:themeShade="BF"/>
        </w:rPr>
        <w:t>Le prix d</w:t>
      </w:r>
      <w:r w:rsidR="00422E35">
        <w:rPr>
          <w:rFonts w:ascii="Garamond" w:eastAsia="Calibri" w:hAnsi="Garamond" w:cs="Garamond"/>
          <w:color w:val="17365D" w:themeColor="text2" w:themeShade="BF"/>
        </w:rPr>
        <w:t>’</w:t>
      </w:r>
      <w:r>
        <w:rPr>
          <w:rFonts w:ascii="Garamond" w:eastAsia="Calibri" w:hAnsi="Garamond" w:cs="Garamond"/>
          <w:color w:val="17365D" w:themeColor="text2" w:themeShade="BF"/>
        </w:rPr>
        <w:t>émission des actions nouvelles de la Société qui se</w:t>
      </w:r>
      <w:r w:rsidR="00C03383">
        <w:rPr>
          <w:rFonts w:ascii="Garamond" w:eastAsia="Calibri" w:hAnsi="Garamond" w:cs="Garamond"/>
          <w:color w:val="17365D" w:themeColor="text2" w:themeShade="BF"/>
        </w:rPr>
        <w:t>ront remises en paiement du divide</w:t>
      </w:r>
      <w:r>
        <w:rPr>
          <w:rFonts w:ascii="Garamond" w:eastAsia="Calibri" w:hAnsi="Garamond" w:cs="Garamond"/>
          <w:color w:val="17365D" w:themeColor="text2" w:themeShade="BF"/>
        </w:rPr>
        <w:t xml:space="preserve">nde est de </w:t>
      </w:r>
      <w:r w:rsidR="003751CE">
        <w:rPr>
          <w:rFonts w:ascii="Garamond" w:eastAsia="Calibri" w:hAnsi="Garamond" w:cs="Garamond"/>
          <w:color w:val="17365D" w:themeColor="text2" w:themeShade="BF"/>
        </w:rPr>
        <w:t>38,45</w:t>
      </w:r>
      <w:r>
        <w:rPr>
          <w:rFonts w:ascii="Garamond" w:eastAsia="Calibri" w:hAnsi="Garamond" w:cs="Garamond"/>
          <w:color w:val="17365D" w:themeColor="text2" w:themeShade="BF"/>
        </w:rPr>
        <w:t xml:space="preserve"> euros, </w:t>
      </w:r>
      <w:r w:rsidR="00827AD3">
        <w:rPr>
          <w:rFonts w:ascii="Garamond" w:eastAsia="Calibri" w:hAnsi="Garamond" w:cs="Garamond"/>
          <w:color w:val="17365D" w:themeColor="text2" w:themeShade="BF"/>
        </w:rPr>
        <w:t>soit</w:t>
      </w:r>
      <w:r>
        <w:rPr>
          <w:rFonts w:ascii="Garamond" w:eastAsia="Calibri" w:hAnsi="Garamond" w:cs="Garamond"/>
          <w:color w:val="17365D" w:themeColor="text2" w:themeShade="BF"/>
        </w:rPr>
        <w:t xml:space="preserve"> 90% de la moyenne des premiers jours cotés sur le marché réglementé </w:t>
      </w:r>
      <w:r w:rsidR="00827AD3">
        <w:rPr>
          <w:rFonts w:ascii="Garamond" w:eastAsia="Calibri" w:hAnsi="Garamond" w:cs="Garamond"/>
          <w:color w:val="17365D" w:themeColor="text2" w:themeShade="BF"/>
        </w:rPr>
        <w:t>d’</w:t>
      </w:r>
      <w:r>
        <w:rPr>
          <w:rFonts w:ascii="Garamond" w:eastAsia="Calibri" w:hAnsi="Garamond" w:cs="Garamond"/>
          <w:color w:val="17365D" w:themeColor="text2" w:themeShade="BF"/>
        </w:rPr>
        <w:t xml:space="preserve">Euronext </w:t>
      </w:r>
      <w:r w:rsidR="00F6516C">
        <w:rPr>
          <w:rFonts w:ascii="Garamond" w:eastAsia="Calibri" w:hAnsi="Garamond" w:cs="Garamond"/>
          <w:color w:val="17365D" w:themeColor="text2" w:themeShade="BF"/>
        </w:rPr>
        <w:t>Paris lors des vingt séances de bourse précédant le 20 mai 2015, jour de l</w:t>
      </w:r>
      <w:r w:rsidR="00422E35">
        <w:rPr>
          <w:rFonts w:ascii="Garamond" w:eastAsia="Calibri" w:hAnsi="Garamond" w:cs="Garamond"/>
          <w:color w:val="17365D" w:themeColor="text2" w:themeShade="BF"/>
        </w:rPr>
        <w:t>’</w:t>
      </w:r>
      <w:r w:rsidR="00F6516C">
        <w:rPr>
          <w:rFonts w:ascii="Garamond" w:eastAsia="Calibri" w:hAnsi="Garamond" w:cs="Garamond"/>
          <w:color w:val="17365D" w:themeColor="text2" w:themeShade="BF"/>
        </w:rPr>
        <w:t xml:space="preserve">Assemblée </w:t>
      </w:r>
      <w:r w:rsidR="00827AD3">
        <w:rPr>
          <w:rFonts w:ascii="Garamond" w:eastAsia="Calibri" w:hAnsi="Garamond" w:cs="Garamond"/>
          <w:color w:val="17365D" w:themeColor="text2" w:themeShade="BF"/>
        </w:rPr>
        <w:t>g</w:t>
      </w:r>
      <w:r w:rsidR="00F6516C">
        <w:rPr>
          <w:rFonts w:ascii="Garamond" w:eastAsia="Calibri" w:hAnsi="Garamond" w:cs="Garamond"/>
          <w:color w:val="17365D" w:themeColor="text2" w:themeShade="BF"/>
        </w:rPr>
        <w:t xml:space="preserve">énérale </w:t>
      </w:r>
      <w:r w:rsidR="00827AD3">
        <w:rPr>
          <w:rFonts w:ascii="Garamond" w:eastAsia="Calibri" w:hAnsi="Garamond" w:cs="Garamond"/>
          <w:color w:val="17365D" w:themeColor="text2" w:themeShade="BF"/>
        </w:rPr>
        <w:t>m</w:t>
      </w:r>
      <w:r w:rsidR="00F6516C">
        <w:rPr>
          <w:rFonts w:ascii="Garamond" w:eastAsia="Calibri" w:hAnsi="Garamond" w:cs="Garamond"/>
          <w:color w:val="17365D" w:themeColor="text2" w:themeShade="BF"/>
        </w:rPr>
        <w:t>ixte, diminuée du montant du dividende et arrondi au centième d</w:t>
      </w:r>
      <w:r w:rsidR="00422E35">
        <w:rPr>
          <w:rFonts w:ascii="Garamond" w:eastAsia="Calibri" w:hAnsi="Garamond" w:cs="Garamond"/>
          <w:color w:val="17365D" w:themeColor="text2" w:themeShade="BF"/>
        </w:rPr>
        <w:t>’</w:t>
      </w:r>
      <w:r w:rsidR="00F6516C">
        <w:rPr>
          <w:rFonts w:ascii="Garamond" w:eastAsia="Calibri" w:hAnsi="Garamond" w:cs="Garamond"/>
          <w:color w:val="17365D" w:themeColor="text2" w:themeShade="BF"/>
        </w:rPr>
        <w:t>euro supérieur.</w:t>
      </w:r>
    </w:p>
    <w:p w:rsidR="00F6516C" w:rsidRDefault="00F6516C" w:rsidP="00E8537A">
      <w:pPr>
        <w:autoSpaceDE w:val="0"/>
        <w:autoSpaceDN w:val="0"/>
        <w:adjustRightInd w:val="0"/>
        <w:jc w:val="both"/>
        <w:rPr>
          <w:rFonts w:ascii="Garamond" w:eastAsia="Calibri" w:hAnsi="Garamond" w:cs="Garamond"/>
          <w:color w:val="17365D" w:themeColor="text2" w:themeShade="BF"/>
        </w:rPr>
      </w:pPr>
    </w:p>
    <w:p w:rsidR="00F6516C" w:rsidRDefault="004D2E67" w:rsidP="00E8537A">
      <w:pPr>
        <w:autoSpaceDE w:val="0"/>
        <w:autoSpaceDN w:val="0"/>
        <w:adjustRightInd w:val="0"/>
        <w:jc w:val="both"/>
        <w:rPr>
          <w:rFonts w:ascii="Garamond" w:eastAsia="Calibri" w:hAnsi="Garamond" w:cs="Garamond"/>
          <w:color w:val="17365D" w:themeColor="text2" w:themeShade="BF"/>
        </w:rPr>
      </w:pPr>
      <w:r w:rsidRPr="004D2E67">
        <w:rPr>
          <w:rFonts w:ascii="Garamond" w:eastAsia="Calibri" w:hAnsi="Garamond" w:cs="Garamond"/>
          <w:color w:val="17365D" w:themeColor="text2" w:themeShade="BF"/>
        </w:rPr>
        <w:t>Si le montant du dividende pour lequel est exercée l</w:t>
      </w:r>
      <w:r w:rsidR="00422E35">
        <w:rPr>
          <w:rFonts w:ascii="Garamond" w:eastAsia="Calibri" w:hAnsi="Garamond" w:cs="Garamond"/>
          <w:color w:val="17365D" w:themeColor="text2" w:themeShade="BF"/>
        </w:rPr>
        <w:t>’</w:t>
      </w:r>
      <w:r w:rsidRPr="004D2E67">
        <w:rPr>
          <w:rFonts w:ascii="Garamond" w:eastAsia="Calibri" w:hAnsi="Garamond" w:cs="Garamond"/>
          <w:color w:val="17365D" w:themeColor="text2" w:themeShade="BF"/>
        </w:rPr>
        <w:t xml:space="preserve">option pour le dividende en </w:t>
      </w:r>
      <w:r>
        <w:rPr>
          <w:rFonts w:ascii="Garamond" w:eastAsia="Calibri" w:hAnsi="Garamond" w:cs="Garamond"/>
          <w:color w:val="17365D" w:themeColor="text2" w:themeShade="BF"/>
        </w:rPr>
        <w:t>a</w:t>
      </w:r>
      <w:r w:rsidRPr="004D2E67">
        <w:rPr>
          <w:rFonts w:ascii="Garamond" w:eastAsia="Calibri" w:hAnsi="Garamond" w:cs="Garamond"/>
          <w:color w:val="17365D" w:themeColor="text2" w:themeShade="BF"/>
        </w:rPr>
        <w:t>ctions</w:t>
      </w:r>
      <w:r>
        <w:rPr>
          <w:rFonts w:ascii="Garamond" w:eastAsia="Calibri" w:hAnsi="Garamond" w:cs="Garamond"/>
          <w:color w:val="17365D" w:themeColor="text2" w:themeShade="BF"/>
        </w:rPr>
        <w:t xml:space="preserve"> ordinaires</w:t>
      </w:r>
      <w:r w:rsidR="00827AD3">
        <w:rPr>
          <w:rFonts w:ascii="Garamond" w:eastAsia="Calibri" w:hAnsi="Garamond" w:cs="Garamond"/>
          <w:color w:val="17365D" w:themeColor="text2" w:themeShade="BF"/>
        </w:rPr>
        <w:t>, en totalité ou pour</w:t>
      </w:r>
      <w:r w:rsidRPr="004D2E67">
        <w:rPr>
          <w:rFonts w:ascii="Garamond" w:eastAsia="Calibri" w:hAnsi="Garamond" w:cs="Garamond"/>
          <w:color w:val="17365D" w:themeColor="text2" w:themeShade="BF"/>
        </w:rPr>
        <w:t xml:space="preserve"> moitié, ne correspond pas à un nombre entier d</w:t>
      </w:r>
      <w:r w:rsidR="00422E35">
        <w:rPr>
          <w:rFonts w:ascii="Garamond" w:eastAsia="Calibri" w:hAnsi="Garamond" w:cs="Garamond"/>
          <w:color w:val="17365D" w:themeColor="text2" w:themeShade="BF"/>
        </w:rPr>
        <w:t>’</w:t>
      </w:r>
      <w:r>
        <w:rPr>
          <w:rFonts w:ascii="Garamond" w:eastAsia="Calibri" w:hAnsi="Garamond" w:cs="Garamond"/>
          <w:color w:val="17365D" w:themeColor="text2" w:themeShade="BF"/>
        </w:rPr>
        <w:t>a</w:t>
      </w:r>
      <w:r w:rsidRPr="004D2E67">
        <w:rPr>
          <w:rFonts w:ascii="Garamond" w:eastAsia="Calibri" w:hAnsi="Garamond" w:cs="Garamond"/>
          <w:color w:val="17365D" w:themeColor="text2" w:themeShade="BF"/>
        </w:rPr>
        <w:t>ctions, l</w:t>
      </w:r>
      <w:r w:rsidR="00422E35">
        <w:rPr>
          <w:rFonts w:ascii="Garamond" w:eastAsia="Calibri" w:hAnsi="Garamond" w:cs="Garamond"/>
          <w:color w:val="17365D" w:themeColor="text2" w:themeShade="BF"/>
        </w:rPr>
        <w:t>’</w:t>
      </w:r>
      <w:r>
        <w:rPr>
          <w:rFonts w:ascii="Garamond" w:eastAsia="Calibri" w:hAnsi="Garamond" w:cs="Garamond"/>
          <w:color w:val="17365D" w:themeColor="text2" w:themeShade="BF"/>
        </w:rPr>
        <w:t>a</w:t>
      </w:r>
      <w:r w:rsidRPr="004D2E67">
        <w:rPr>
          <w:rFonts w:ascii="Garamond" w:eastAsia="Calibri" w:hAnsi="Garamond" w:cs="Garamond"/>
          <w:color w:val="17365D" w:themeColor="text2" w:themeShade="BF"/>
        </w:rPr>
        <w:t>ctionnaire pourra (A) obtenir le nombre d</w:t>
      </w:r>
      <w:r w:rsidR="00422E35">
        <w:rPr>
          <w:rFonts w:ascii="Garamond" w:eastAsia="Calibri" w:hAnsi="Garamond" w:cs="Garamond"/>
          <w:color w:val="17365D" w:themeColor="text2" w:themeShade="BF"/>
        </w:rPr>
        <w:t>’</w:t>
      </w:r>
      <w:r>
        <w:rPr>
          <w:rFonts w:ascii="Garamond" w:eastAsia="Calibri" w:hAnsi="Garamond" w:cs="Garamond"/>
          <w:color w:val="17365D" w:themeColor="text2" w:themeShade="BF"/>
        </w:rPr>
        <w:t>a</w:t>
      </w:r>
      <w:r w:rsidRPr="004D2E67">
        <w:rPr>
          <w:rFonts w:ascii="Garamond" w:eastAsia="Calibri" w:hAnsi="Garamond" w:cs="Garamond"/>
          <w:color w:val="17365D" w:themeColor="text2" w:themeShade="BF"/>
        </w:rPr>
        <w:t xml:space="preserve">ctions </w:t>
      </w:r>
      <w:r>
        <w:rPr>
          <w:rFonts w:ascii="Garamond" w:eastAsia="Calibri" w:hAnsi="Garamond" w:cs="Garamond"/>
          <w:color w:val="17365D" w:themeColor="text2" w:themeShade="BF"/>
        </w:rPr>
        <w:t>o</w:t>
      </w:r>
      <w:r w:rsidRPr="004D2E67">
        <w:rPr>
          <w:rFonts w:ascii="Garamond" w:eastAsia="Calibri" w:hAnsi="Garamond" w:cs="Garamond"/>
          <w:color w:val="17365D" w:themeColor="text2" w:themeShade="BF"/>
        </w:rPr>
        <w:t xml:space="preserve">rdinaires immédiatement supérieur (i) soit en versant, le jour où il exerce son option, la différence en numéraire, pour le cas où ledit </w:t>
      </w:r>
      <w:r>
        <w:rPr>
          <w:rFonts w:ascii="Garamond" w:eastAsia="Calibri" w:hAnsi="Garamond" w:cs="Garamond"/>
          <w:color w:val="17365D" w:themeColor="text2" w:themeShade="BF"/>
        </w:rPr>
        <w:t>a</w:t>
      </w:r>
      <w:r w:rsidRPr="004D2E67">
        <w:rPr>
          <w:rFonts w:ascii="Garamond" w:eastAsia="Calibri" w:hAnsi="Garamond" w:cs="Garamond"/>
          <w:color w:val="17365D" w:themeColor="text2" w:themeShade="BF"/>
        </w:rPr>
        <w:t>ctionnaire aurait exercé l</w:t>
      </w:r>
      <w:r w:rsidR="00422E35">
        <w:rPr>
          <w:rFonts w:ascii="Garamond" w:eastAsia="Calibri" w:hAnsi="Garamond" w:cs="Garamond"/>
          <w:color w:val="17365D" w:themeColor="text2" w:themeShade="BF"/>
        </w:rPr>
        <w:t>’</w:t>
      </w:r>
      <w:r w:rsidRPr="004D2E67">
        <w:rPr>
          <w:rFonts w:ascii="Garamond" w:eastAsia="Calibri" w:hAnsi="Garamond" w:cs="Garamond"/>
          <w:color w:val="17365D" w:themeColor="text2" w:themeShade="BF"/>
        </w:rPr>
        <w:t xml:space="preserve">option pour la totalité du dividende en </w:t>
      </w:r>
      <w:r>
        <w:rPr>
          <w:rFonts w:ascii="Garamond" w:eastAsia="Calibri" w:hAnsi="Garamond" w:cs="Garamond"/>
          <w:color w:val="17365D" w:themeColor="text2" w:themeShade="BF"/>
        </w:rPr>
        <w:t>a</w:t>
      </w:r>
      <w:r w:rsidRPr="004D2E67">
        <w:rPr>
          <w:rFonts w:ascii="Garamond" w:eastAsia="Calibri" w:hAnsi="Garamond" w:cs="Garamond"/>
          <w:color w:val="17365D" w:themeColor="text2" w:themeShade="BF"/>
        </w:rPr>
        <w:t xml:space="preserve">ctions </w:t>
      </w:r>
      <w:r>
        <w:rPr>
          <w:rFonts w:ascii="Garamond" w:eastAsia="Calibri" w:hAnsi="Garamond" w:cs="Garamond"/>
          <w:color w:val="17365D" w:themeColor="text2" w:themeShade="BF"/>
        </w:rPr>
        <w:t>o</w:t>
      </w:r>
      <w:r w:rsidRPr="004D2E67">
        <w:rPr>
          <w:rFonts w:ascii="Garamond" w:eastAsia="Calibri" w:hAnsi="Garamond" w:cs="Garamond"/>
          <w:color w:val="17365D" w:themeColor="text2" w:themeShade="BF"/>
        </w:rPr>
        <w:t xml:space="preserve">rdinaires, (ii) soit en prélevant la différence en numéraire sur le dividende en numéraire, pour le cas où ledit </w:t>
      </w:r>
      <w:r>
        <w:rPr>
          <w:rFonts w:ascii="Garamond" w:eastAsia="Calibri" w:hAnsi="Garamond" w:cs="Garamond"/>
          <w:color w:val="17365D" w:themeColor="text2" w:themeShade="BF"/>
        </w:rPr>
        <w:t>a</w:t>
      </w:r>
      <w:r w:rsidRPr="004D2E67">
        <w:rPr>
          <w:rFonts w:ascii="Garamond" w:eastAsia="Calibri" w:hAnsi="Garamond" w:cs="Garamond"/>
          <w:color w:val="17365D" w:themeColor="text2" w:themeShade="BF"/>
        </w:rPr>
        <w:t>ctionnaire aurait exercé l</w:t>
      </w:r>
      <w:r w:rsidR="00422E35">
        <w:rPr>
          <w:rFonts w:ascii="Garamond" w:eastAsia="Calibri" w:hAnsi="Garamond" w:cs="Garamond"/>
          <w:color w:val="17365D" w:themeColor="text2" w:themeShade="BF"/>
        </w:rPr>
        <w:t>’</w:t>
      </w:r>
      <w:r w:rsidRPr="004D2E67">
        <w:rPr>
          <w:rFonts w:ascii="Garamond" w:eastAsia="Calibri" w:hAnsi="Garamond" w:cs="Garamond"/>
          <w:color w:val="17365D" w:themeColor="text2" w:themeShade="BF"/>
        </w:rPr>
        <w:t xml:space="preserve">option pour le paiement pour moitié en numéraire et pour moitié en </w:t>
      </w:r>
      <w:r>
        <w:rPr>
          <w:rFonts w:ascii="Garamond" w:eastAsia="Calibri" w:hAnsi="Garamond" w:cs="Garamond"/>
          <w:color w:val="17365D" w:themeColor="text2" w:themeShade="BF"/>
        </w:rPr>
        <w:t>a</w:t>
      </w:r>
      <w:r w:rsidRPr="004D2E67">
        <w:rPr>
          <w:rFonts w:ascii="Garamond" w:eastAsia="Calibri" w:hAnsi="Garamond" w:cs="Garamond"/>
          <w:color w:val="17365D" w:themeColor="text2" w:themeShade="BF"/>
        </w:rPr>
        <w:t xml:space="preserve">ctions </w:t>
      </w:r>
      <w:r>
        <w:rPr>
          <w:rFonts w:ascii="Garamond" w:eastAsia="Calibri" w:hAnsi="Garamond" w:cs="Garamond"/>
          <w:color w:val="17365D" w:themeColor="text2" w:themeShade="BF"/>
        </w:rPr>
        <w:t>o</w:t>
      </w:r>
      <w:r w:rsidRPr="004D2E67">
        <w:rPr>
          <w:rFonts w:ascii="Garamond" w:eastAsia="Calibri" w:hAnsi="Garamond" w:cs="Garamond"/>
          <w:color w:val="17365D" w:themeColor="text2" w:themeShade="BF"/>
        </w:rPr>
        <w:t>rdinaires, ou (B) recevoir le nombre d</w:t>
      </w:r>
      <w:r w:rsidR="00422E35">
        <w:rPr>
          <w:rFonts w:ascii="Garamond" w:eastAsia="Calibri" w:hAnsi="Garamond" w:cs="Garamond"/>
          <w:color w:val="17365D" w:themeColor="text2" w:themeShade="BF"/>
        </w:rPr>
        <w:t>’</w:t>
      </w:r>
      <w:r>
        <w:rPr>
          <w:rFonts w:ascii="Garamond" w:eastAsia="Calibri" w:hAnsi="Garamond" w:cs="Garamond"/>
          <w:color w:val="17365D" w:themeColor="text2" w:themeShade="BF"/>
        </w:rPr>
        <w:t>a</w:t>
      </w:r>
      <w:r w:rsidRPr="004D2E67">
        <w:rPr>
          <w:rFonts w:ascii="Garamond" w:eastAsia="Calibri" w:hAnsi="Garamond" w:cs="Garamond"/>
          <w:color w:val="17365D" w:themeColor="text2" w:themeShade="BF"/>
        </w:rPr>
        <w:t xml:space="preserve">ctions </w:t>
      </w:r>
      <w:r>
        <w:rPr>
          <w:rFonts w:ascii="Garamond" w:eastAsia="Calibri" w:hAnsi="Garamond" w:cs="Garamond"/>
          <w:color w:val="17365D" w:themeColor="text2" w:themeShade="BF"/>
        </w:rPr>
        <w:t>o</w:t>
      </w:r>
      <w:r w:rsidRPr="004D2E67">
        <w:rPr>
          <w:rFonts w:ascii="Garamond" w:eastAsia="Calibri" w:hAnsi="Garamond" w:cs="Garamond"/>
          <w:color w:val="17365D" w:themeColor="text2" w:themeShade="BF"/>
        </w:rPr>
        <w:t>rdinaires immédiatement inférieur, complété d</w:t>
      </w:r>
      <w:r w:rsidR="00422E35">
        <w:rPr>
          <w:rFonts w:ascii="Garamond" w:eastAsia="Calibri" w:hAnsi="Garamond" w:cs="Garamond"/>
          <w:color w:val="17365D" w:themeColor="text2" w:themeShade="BF"/>
        </w:rPr>
        <w:t>’</w:t>
      </w:r>
      <w:r w:rsidRPr="004D2E67">
        <w:rPr>
          <w:rFonts w:ascii="Garamond" w:eastAsia="Calibri" w:hAnsi="Garamond" w:cs="Garamond"/>
          <w:color w:val="17365D" w:themeColor="text2" w:themeShade="BF"/>
        </w:rPr>
        <w:t>une soulte en espèces.</w:t>
      </w:r>
    </w:p>
    <w:p w:rsidR="005174E3" w:rsidRDefault="005174E3" w:rsidP="00E8537A">
      <w:pPr>
        <w:autoSpaceDE w:val="0"/>
        <w:autoSpaceDN w:val="0"/>
        <w:adjustRightInd w:val="0"/>
        <w:jc w:val="both"/>
        <w:rPr>
          <w:rFonts w:ascii="Garamond" w:eastAsia="Calibri" w:hAnsi="Garamond" w:cs="Garamond"/>
          <w:color w:val="17365D" w:themeColor="text2" w:themeShade="BF"/>
        </w:rPr>
      </w:pPr>
    </w:p>
    <w:p w:rsidR="00F6516C" w:rsidRDefault="00F6516C" w:rsidP="00E8537A">
      <w:pPr>
        <w:autoSpaceDE w:val="0"/>
        <w:autoSpaceDN w:val="0"/>
        <w:adjustRightInd w:val="0"/>
        <w:jc w:val="both"/>
        <w:rPr>
          <w:rFonts w:ascii="Garamond" w:eastAsia="Calibri" w:hAnsi="Garamond" w:cs="Garamond"/>
          <w:color w:val="17365D" w:themeColor="text2" w:themeShade="BF"/>
        </w:rPr>
      </w:pPr>
      <w:r>
        <w:rPr>
          <w:rFonts w:ascii="Garamond" w:eastAsia="Calibri" w:hAnsi="Garamond" w:cs="Garamond"/>
          <w:color w:val="17365D" w:themeColor="text2" w:themeShade="BF"/>
        </w:rPr>
        <w:t>Le dividende de l</w:t>
      </w:r>
      <w:r w:rsidR="00422E35">
        <w:rPr>
          <w:rFonts w:ascii="Garamond" w:eastAsia="Calibri" w:hAnsi="Garamond" w:cs="Garamond"/>
          <w:color w:val="17365D" w:themeColor="text2" w:themeShade="BF"/>
        </w:rPr>
        <w:t>’</w:t>
      </w:r>
      <w:r>
        <w:rPr>
          <w:rFonts w:ascii="Garamond" w:eastAsia="Calibri" w:hAnsi="Garamond" w:cs="Garamond"/>
          <w:color w:val="17365D" w:themeColor="text2" w:themeShade="BF"/>
        </w:rPr>
        <w:t>exercice 2014, dont la date de détachement est fixée au 28 mai 2015, sera mis en paiement à compter du 19 juin 2015.</w:t>
      </w:r>
    </w:p>
    <w:p w:rsidR="00F6516C" w:rsidRDefault="00F6516C" w:rsidP="00E8537A">
      <w:pPr>
        <w:autoSpaceDE w:val="0"/>
        <w:autoSpaceDN w:val="0"/>
        <w:adjustRightInd w:val="0"/>
        <w:jc w:val="both"/>
        <w:rPr>
          <w:rFonts w:ascii="Garamond" w:eastAsia="Calibri" w:hAnsi="Garamond" w:cs="Garamond"/>
          <w:color w:val="17365D" w:themeColor="text2" w:themeShade="BF"/>
        </w:rPr>
      </w:pPr>
    </w:p>
    <w:p w:rsidR="00F6516C" w:rsidRPr="00F6516C" w:rsidRDefault="00F6516C" w:rsidP="00CE4B6B">
      <w:pPr>
        <w:keepNext/>
        <w:keepLines/>
        <w:autoSpaceDE w:val="0"/>
        <w:autoSpaceDN w:val="0"/>
        <w:adjustRightInd w:val="0"/>
        <w:jc w:val="both"/>
        <w:rPr>
          <w:rFonts w:ascii="Garamond" w:eastAsia="Calibri" w:hAnsi="Garamond" w:cs="Garamond"/>
          <w:color w:val="17365D" w:themeColor="text2" w:themeShade="BF"/>
        </w:rPr>
      </w:pPr>
      <w:r>
        <w:rPr>
          <w:rFonts w:ascii="Garamond" w:eastAsia="Calibri" w:hAnsi="Garamond" w:cs="Garamond"/>
          <w:color w:val="17365D" w:themeColor="text2" w:themeShade="BF"/>
        </w:rPr>
        <w:lastRenderedPageBreak/>
        <w:t xml:space="preserve">Les actions ordinaires nouvelles de la Société remises en paiement du dividende </w:t>
      </w:r>
      <w:r w:rsidR="004D2E67" w:rsidRPr="004D2E67">
        <w:rPr>
          <w:rFonts w:ascii="Garamond" w:eastAsia="Calibri" w:hAnsi="Garamond" w:cs="Garamond"/>
          <w:color w:val="17365D" w:themeColor="text2" w:themeShade="BF"/>
        </w:rPr>
        <w:t>porteront jouissance immédiate et donneront ainsi droit à toute distribution décidée à compter de leur date d</w:t>
      </w:r>
      <w:r w:rsidR="00422E35">
        <w:rPr>
          <w:rFonts w:ascii="Garamond" w:eastAsia="Calibri" w:hAnsi="Garamond" w:cs="Garamond"/>
          <w:color w:val="17365D" w:themeColor="text2" w:themeShade="BF"/>
        </w:rPr>
        <w:t>’</w:t>
      </w:r>
      <w:r w:rsidR="004D2E67" w:rsidRPr="004D2E67">
        <w:rPr>
          <w:rFonts w:ascii="Garamond" w:eastAsia="Calibri" w:hAnsi="Garamond" w:cs="Garamond"/>
          <w:color w:val="17365D" w:themeColor="text2" w:themeShade="BF"/>
        </w:rPr>
        <w:t>émission.</w:t>
      </w:r>
      <w:r w:rsidR="004D2E67">
        <w:rPr>
          <w:rFonts w:ascii="Garamond" w:eastAsia="Calibri" w:hAnsi="Garamond" w:cs="Garamond"/>
          <w:color w:val="17365D" w:themeColor="text2" w:themeShade="BF"/>
        </w:rPr>
        <w:t xml:space="preserve"> Elles </w:t>
      </w:r>
      <w:r>
        <w:rPr>
          <w:rFonts w:ascii="Garamond" w:eastAsia="Calibri" w:hAnsi="Garamond" w:cs="Garamond"/>
          <w:color w:val="17365D" w:themeColor="text2" w:themeShade="BF"/>
        </w:rPr>
        <w:t>feront l</w:t>
      </w:r>
      <w:r w:rsidR="00422E35">
        <w:rPr>
          <w:rFonts w:ascii="Garamond" w:eastAsia="Calibri" w:hAnsi="Garamond" w:cs="Garamond"/>
          <w:color w:val="17365D" w:themeColor="text2" w:themeShade="BF"/>
        </w:rPr>
        <w:t>’</w:t>
      </w:r>
      <w:r>
        <w:rPr>
          <w:rFonts w:ascii="Garamond" w:eastAsia="Calibri" w:hAnsi="Garamond" w:cs="Garamond"/>
          <w:color w:val="17365D" w:themeColor="text2" w:themeShade="BF"/>
        </w:rPr>
        <w:t>objet d</w:t>
      </w:r>
      <w:r w:rsidR="00422E35">
        <w:rPr>
          <w:rFonts w:ascii="Garamond" w:eastAsia="Calibri" w:hAnsi="Garamond" w:cs="Garamond"/>
          <w:color w:val="17365D" w:themeColor="text2" w:themeShade="BF"/>
        </w:rPr>
        <w:t>’</w:t>
      </w:r>
      <w:r>
        <w:rPr>
          <w:rFonts w:ascii="Garamond" w:eastAsia="Calibri" w:hAnsi="Garamond" w:cs="Garamond"/>
          <w:color w:val="17365D" w:themeColor="text2" w:themeShade="BF"/>
        </w:rPr>
        <w:t>une demande d</w:t>
      </w:r>
      <w:r w:rsidR="00422E35">
        <w:rPr>
          <w:rFonts w:ascii="Garamond" w:eastAsia="Calibri" w:hAnsi="Garamond" w:cs="Garamond"/>
          <w:color w:val="17365D" w:themeColor="text2" w:themeShade="BF"/>
        </w:rPr>
        <w:t>’</w:t>
      </w:r>
      <w:r>
        <w:rPr>
          <w:rFonts w:ascii="Garamond" w:eastAsia="Calibri" w:hAnsi="Garamond" w:cs="Garamond"/>
          <w:color w:val="17365D" w:themeColor="text2" w:themeShade="BF"/>
        </w:rPr>
        <w:t>admission aux négociations sur le marché Euronext Paris.</w:t>
      </w:r>
      <w:r w:rsidR="004D2E67">
        <w:rPr>
          <w:rFonts w:ascii="Garamond" w:eastAsia="Calibri" w:hAnsi="Garamond" w:cs="Garamond"/>
          <w:color w:val="17365D" w:themeColor="text2" w:themeShade="BF"/>
        </w:rPr>
        <w:t xml:space="preserve"> </w:t>
      </w:r>
      <w:r>
        <w:rPr>
          <w:rFonts w:ascii="Garamond" w:eastAsia="Calibri" w:hAnsi="Garamond" w:cs="Garamond"/>
          <w:color w:val="17365D" w:themeColor="text2" w:themeShade="BF"/>
        </w:rPr>
        <w:t>Les actions nouvelles seront de même catégorie et assimilables aux actions ordinaires de la Société qui sont déjà admises aux négociations sur le marché Euronext Pari</w:t>
      </w:r>
      <w:r w:rsidR="005174E3">
        <w:rPr>
          <w:rFonts w:ascii="Garamond" w:eastAsia="Calibri" w:hAnsi="Garamond" w:cs="Garamond"/>
          <w:color w:val="17365D" w:themeColor="text2" w:themeShade="BF"/>
        </w:rPr>
        <w:t>s (Compartiment B – code ISIN FR0000124356</w:t>
      </w:r>
      <w:r>
        <w:rPr>
          <w:rFonts w:ascii="Garamond" w:eastAsia="Calibri" w:hAnsi="Garamond" w:cs="Garamond"/>
          <w:color w:val="17365D" w:themeColor="text2" w:themeShade="BF"/>
        </w:rPr>
        <w:t>) et comporteront les mêmes droits et restrictions que les actions ordinair</w:t>
      </w:r>
      <w:r w:rsidR="006116EA">
        <w:rPr>
          <w:rFonts w:ascii="Garamond" w:eastAsia="Calibri" w:hAnsi="Garamond" w:cs="Garamond"/>
          <w:color w:val="17365D" w:themeColor="text2" w:themeShade="BF"/>
        </w:rPr>
        <w:t>e</w:t>
      </w:r>
      <w:r>
        <w:rPr>
          <w:rFonts w:ascii="Garamond" w:eastAsia="Calibri" w:hAnsi="Garamond" w:cs="Garamond"/>
          <w:color w:val="17365D" w:themeColor="text2" w:themeShade="BF"/>
        </w:rPr>
        <w:t>s en circulation, tels que décrits dans les statuts de la Société et le Document de Référence de Salvepar pour l</w:t>
      </w:r>
      <w:r w:rsidR="00422E35">
        <w:rPr>
          <w:rFonts w:ascii="Garamond" w:eastAsia="Calibri" w:hAnsi="Garamond" w:cs="Garamond"/>
          <w:color w:val="17365D" w:themeColor="text2" w:themeShade="BF"/>
        </w:rPr>
        <w:t>’</w:t>
      </w:r>
      <w:r>
        <w:rPr>
          <w:rFonts w:ascii="Garamond" w:eastAsia="Calibri" w:hAnsi="Garamond" w:cs="Garamond"/>
          <w:color w:val="17365D" w:themeColor="text2" w:themeShade="BF"/>
        </w:rPr>
        <w:t xml:space="preserve">exercice 2014 (disponibles sur </w:t>
      </w:r>
      <w:r>
        <w:rPr>
          <w:rFonts w:ascii="Garamond" w:eastAsia="Calibri" w:hAnsi="Garamond" w:cs="Garamond"/>
          <w:b/>
          <w:color w:val="17365D" w:themeColor="text2" w:themeShade="BF"/>
        </w:rPr>
        <w:t>www.salvepar.fr</w:t>
      </w:r>
      <w:r>
        <w:rPr>
          <w:rFonts w:ascii="Garamond" w:eastAsia="Calibri" w:hAnsi="Garamond" w:cs="Garamond"/>
          <w:color w:val="17365D" w:themeColor="text2" w:themeShade="BF"/>
        </w:rPr>
        <w:t>).</w:t>
      </w:r>
    </w:p>
    <w:p w:rsidR="001D75F4" w:rsidRPr="00C8465E" w:rsidRDefault="001D75F4" w:rsidP="001D75F4">
      <w:pPr>
        <w:autoSpaceDE w:val="0"/>
        <w:autoSpaceDN w:val="0"/>
        <w:adjustRightInd w:val="0"/>
        <w:rPr>
          <w:rFonts w:ascii="Garamond" w:eastAsia="Calibri" w:hAnsi="Garamond" w:cs="Garamond"/>
          <w:color w:val="17365D" w:themeColor="text2" w:themeShade="BF"/>
        </w:rPr>
      </w:pPr>
    </w:p>
    <w:p w:rsidR="00E8537A" w:rsidRDefault="00E8537A" w:rsidP="00F96DFA">
      <w:pPr>
        <w:pStyle w:val="Default"/>
        <w:keepNext/>
        <w:jc w:val="both"/>
        <w:rPr>
          <w:rFonts w:ascii="Garamond" w:hAnsi="Garamond"/>
          <w:b/>
          <w:bCs/>
          <w:i/>
          <w:iCs/>
          <w:color w:val="17365D" w:themeColor="text2" w:themeShade="BF"/>
          <w:u w:val="single"/>
        </w:rPr>
      </w:pPr>
    </w:p>
    <w:p w:rsidR="00CE4B6B" w:rsidRPr="00F6516C" w:rsidRDefault="00CE4B6B" w:rsidP="00F96DFA">
      <w:pPr>
        <w:pStyle w:val="Default"/>
        <w:keepNext/>
        <w:jc w:val="both"/>
        <w:rPr>
          <w:rFonts w:ascii="Garamond" w:hAnsi="Garamond"/>
          <w:b/>
          <w:bCs/>
          <w:i/>
          <w:iCs/>
          <w:color w:val="17365D" w:themeColor="text2" w:themeShade="BF"/>
          <w:u w:val="single"/>
        </w:rPr>
      </w:pPr>
    </w:p>
    <w:p w:rsidR="00EE7F2B" w:rsidRPr="00C8465E" w:rsidRDefault="00EE7F2B" w:rsidP="00156D1D">
      <w:pPr>
        <w:pStyle w:val="Default"/>
        <w:keepNext/>
        <w:jc w:val="both"/>
        <w:rPr>
          <w:rFonts w:ascii="Garamond" w:hAnsi="Garamond"/>
          <w:b/>
          <w:bCs/>
          <w:i/>
          <w:iCs/>
          <w:color w:val="17365D" w:themeColor="text2" w:themeShade="BF"/>
        </w:rPr>
      </w:pPr>
      <w:r w:rsidRPr="00C8465E">
        <w:rPr>
          <w:rFonts w:ascii="Garamond" w:hAnsi="Garamond"/>
          <w:b/>
          <w:bCs/>
          <w:i/>
          <w:iCs/>
          <w:color w:val="17365D" w:themeColor="text2" w:themeShade="BF"/>
          <w:u w:val="single"/>
        </w:rPr>
        <w:t>A propos de Salvepar</w:t>
      </w:r>
      <w:r w:rsidRPr="00C8465E">
        <w:rPr>
          <w:rFonts w:ascii="Garamond" w:hAnsi="Garamond"/>
          <w:b/>
          <w:bCs/>
          <w:i/>
          <w:iCs/>
          <w:color w:val="17365D" w:themeColor="text2" w:themeShade="BF"/>
        </w:rPr>
        <w:t> :</w:t>
      </w:r>
    </w:p>
    <w:p w:rsidR="003452DB" w:rsidRPr="00C8465E" w:rsidRDefault="003452DB" w:rsidP="00156D1D">
      <w:pPr>
        <w:pStyle w:val="Default"/>
        <w:keepNext/>
        <w:jc w:val="both"/>
        <w:rPr>
          <w:rFonts w:ascii="Garamond" w:eastAsia="Times New Roman" w:hAnsi="Garamond" w:cs="Tahoma"/>
          <w:color w:val="17365D" w:themeColor="text2" w:themeShade="BF"/>
        </w:rPr>
      </w:pPr>
      <w:r w:rsidRPr="00C8465E">
        <w:rPr>
          <w:rFonts w:ascii="Garamond" w:eastAsia="Times New Roman" w:hAnsi="Garamond" w:cs="Tahoma"/>
          <w:color w:val="17365D" w:themeColor="text2" w:themeShade="BF"/>
        </w:rPr>
        <w:t>Salvepar, qui est détenue majoritairement par le groupe Tikehau, est une holding d</w:t>
      </w:r>
      <w:r w:rsidR="00422E35">
        <w:rPr>
          <w:rFonts w:ascii="Garamond" w:eastAsia="Times New Roman" w:hAnsi="Garamond" w:cs="Tahoma"/>
          <w:color w:val="17365D" w:themeColor="text2" w:themeShade="BF"/>
        </w:rPr>
        <w:t>’</w:t>
      </w:r>
      <w:r w:rsidRPr="00C8465E">
        <w:rPr>
          <w:rFonts w:ascii="Garamond" w:eastAsia="Times New Roman" w:hAnsi="Garamond" w:cs="Tahoma"/>
          <w:color w:val="17365D" w:themeColor="text2" w:themeShade="BF"/>
        </w:rPr>
        <w:t>investissement cotée sur Euronext Paris (compartiment B). Salvepar mène une politique active de prises de participations minoritaires dans des sociétés cotées et non cotées en recherchant une diversification aux plans sectoriel et géographique (en France et à l</w:t>
      </w:r>
      <w:r w:rsidR="00422E35">
        <w:rPr>
          <w:rFonts w:ascii="Garamond" w:eastAsia="Times New Roman" w:hAnsi="Garamond" w:cs="Tahoma"/>
          <w:color w:val="17365D" w:themeColor="text2" w:themeShade="BF"/>
        </w:rPr>
        <w:t>’</w:t>
      </w:r>
      <w:r w:rsidRPr="00C8465E">
        <w:rPr>
          <w:rFonts w:ascii="Garamond" w:eastAsia="Times New Roman" w:hAnsi="Garamond" w:cs="Tahoma"/>
          <w:color w:val="17365D" w:themeColor="text2" w:themeShade="BF"/>
        </w:rPr>
        <w:t>étranger).</w:t>
      </w:r>
    </w:p>
    <w:p w:rsidR="00743770" w:rsidRPr="00C8465E" w:rsidRDefault="00A70D36" w:rsidP="003452DB">
      <w:pPr>
        <w:pStyle w:val="Default"/>
        <w:keepNext/>
        <w:rPr>
          <w:rFonts w:ascii="Garamond" w:hAnsi="Garamond"/>
          <w:bCs/>
          <w:iCs/>
          <w:color w:val="17365D" w:themeColor="text2" w:themeShade="BF"/>
        </w:rPr>
      </w:pPr>
      <w:r w:rsidRPr="00C8465E">
        <w:rPr>
          <w:rFonts w:ascii="Garamond" w:eastAsia="Times New Roman" w:hAnsi="Garamond" w:cs="Tahoma"/>
          <w:b/>
          <w:color w:val="17365D" w:themeColor="text2" w:themeShade="BF"/>
        </w:rPr>
        <w:t>www.salvepar.fr</w:t>
      </w:r>
    </w:p>
    <w:p w:rsidR="009360F1" w:rsidRDefault="009360F1" w:rsidP="00F96DFA">
      <w:pPr>
        <w:pStyle w:val="Default"/>
        <w:keepNext/>
        <w:rPr>
          <w:rFonts w:ascii="Garamond" w:hAnsi="Garamond"/>
          <w:bCs/>
          <w:iCs/>
          <w:color w:val="17365D" w:themeColor="text2" w:themeShade="BF"/>
        </w:rPr>
      </w:pPr>
    </w:p>
    <w:p w:rsidR="00CE4B6B" w:rsidRPr="00C8465E" w:rsidRDefault="00CE4B6B" w:rsidP="00F96DFA">
      <w:pPr>
        <w:pStyle w:val="Default"/>
        <w:keepNext/>
        <w:rPr>
          <w:rFonts w:ascii="Garamond" w:hAnsi="Garamond"/>
          <w:bCs/>
          <w:iCs/>
          <w:color w:val="17365D" w:themeColor="text2" w:themeShade="BF"/>
        </w:rPr>
      </w:pPr>
    </w:p>
    <w:p w:rsidR="00EE7F2B" w:rsidRPr="00C8465E" w:rsidRDefault="00EE7F2B" w:rsidP="001E50EE">
      <w:pPr>
        <w:autoSpaceDE w:val="0"/>
        <w:autoSpaceDN w:val="0"/>
        <w:adjustRightInd w:val="0"/>
        <w:rPr>
          <w:rFonts w:ascii="Garamond" w:hAnsi="Garamond" w:cs="Tahoma"/>
          <w:color w:val="17365D" w:themeColor="text2" w:themeShade="BF"/>
          <w:u w:val="single"/>
          <w:lang w:eastAsia="en-US"/>
        </w:rPr>
      </w:pPr>
      <w:r w:rsidRPr="00C8465E">
        <w:rPr>
          <w:rFonts w:ascii="Garamond" w:hAnsi="Garamond" w:cs="Tahoma"/>
          <w:color w:val="17365D" w:themeColor="text2" w:themeShade="BF"/>
          <w:u w:val="single"/>
          <w:lang w:eastAsia="en-US"/>
        </w:rPr>
        <w:t>Contacts presse :</w:t>
      </w:r>
    </w:p>
    <w:p w:rsidR="00EE7F2B" w:rsidRPr="00C8465E" w:rsidRDefault="00EE7F2B" w:rsidP="007D577E">
      <w:pPr>
        <w:tabs>
          <w:tab w:val="left" w:pos="5387"/>
        </w:tabs>
        <w:autoSpaceDE w:val="0"/>
        <w:autoSpaceDN w:val="0"/>
        <w:adjustRightInd w:val="0"/>
        <w:rPr>
          <w:rFonts w:ascii="Garamond" w:hAnsi="Garamond" w:cs="Tahoma"/>
          <w:color w:val="17365D" w:themeColor="text2" w:themeShade="BF"/>
          <w:lang w:eastAsia="en-US"/>
        </w:rPr>
      </w:pPr>
      <w:r w:rsidRPr="00C8465E">
        <w:rPr>
          <w:rFonts w:ascii="Garamond" w:hAnsi="Garamond" w:cs="Tahoma"/>
          <w:color w:val="17365D" w:themeColor="text2" w:themeShade="BF"/>
          <w:lang w:eastAsia="en-US"/>
        </w:rPr>
        <w:t>Salvepar : +33 1 40 06 26 26</w:t>
      </w:r>
      <w:r w:rsidRPr="00C8465E">
        <w:rPr>
          <w:rFonts w:ascii="Garamond" w:hAnsi="Garamond" w:cs="Tahoma"/>
          <w:color w:val="17365D" w:themeColor="text2" w:themeShade="BF"/>
          <w:lang w:eastAsia="en-US"/>
        </w:rPr>
        <w:tab/>
        <w:t>Image 7 : + 33 1 53 70 74 70</w:t>
      </w:r>
    </w:p>
    <w:p w:rsidR="00EE7F2B" w:rsidRPr="00C8465E" w:rsidRDefault="00EE7F2B" w:rsidP="007D577E">
      <w:pPr>
        <w:tabs>
          <w:tab w:val="left" w:pos="5387"/>
        </w:tabs>
        <w:autoSpaceDE w:val="0"/>
        <w:autoSpaceDN w:val="0"/>
        <w:adjustRightInd w:val="0"/>
        <w:rPr>
          <w:rFonts w:ascii="Garamond" w:hAnsi="Garamond" w:cs="Tahoma"/>
          <w:color w:val="17365D" w:themeColor="text2" w:themeShade="BF"/>
          <w:lang w:eastAsia="en-US"/>
        </w:rPr>
      </w:pPr>
      <w:r w:rsidRPr="00C8465E">
        <w:rPr>
          <w:rFonts w:ascii="Garamond" w:hAnsi="Garamond" w:cs="Tahoma"/>
          <w:color w:val="17365D" w:themeColor="text2" w:themeShade="BF"/>
          <w:lang w:eastAsia="en-US"/>
        </w:rPr>
        <w:t xml:space="preserve">Alexandra Imbert - </w:t>
      </w:r>
      <w:hyperlink r:id="rId9" w:history="1">
        <w:r w:rsidRPr="00C8465E">
          <w:rPr>
            <w:rFonts w:ascii="Garamond" w:hAnsi="Garamond" w:cs="Tahoma"/>
            <w:color w:val="17365D" w:themeColor="text2" w:themeShade="BF"/>
            <w:lang w:eastAsia="en-US"/>
          </w:rPr>
          <w:t>communication@salvepar.fr</w:t>
        </w:r>
      </w:hyperlink>
      <w:r w:rsidRPr="00C8465E">
        <w:rPr>
          <w:rFonts w:ascii="Garamond" w:hAnsi="Garamond" w:cs="Tahoma"/>
          <w:color w:val="17365D" w:themeColor="text2" w:themeShade="BF"/>
          <w:lang w:eastAsia="en-US"/>
        </w:rPr>
        <w:tab/>
        <w:t xml:space="preserve">Grégoire Lucas - </w:t>
      </w:r>
      <w:hyperlink r:id="rId10" w:history="1">
        <w:r w:rsidRPr="00C8465E">
          <w:rPr>
            <w:rFonts w:ascii="Garamond" w:hAnsi="Garamond" w:cs="Tahoma"/>
            <w:color w:val="17365D" w:themeColor="text2" w:themeShade="BF"/>
            <w:lang w:eastAsia="en-US"/>
          </w:rPr>
          <w:t>glucas@image7.fr</w:t>
        </w:r>
      </w:hyperlink>
      <w:r w:rsidRPr="00C8465E">
        <w:rPr>
          <w:rFonts w:ascii="Garamond" w:hAnsi="Garamond" w:cs="Tahoma"/>
          <w:color w:val="17365D" w:themeColor="text2" w:themeShade="BF"/>
          <w:lang w:eastAsia="en-US"/>
        </w:rPr>
        <w:t xml:space="preserve"> </w:t>
      </w:r>
    </w:p>
    <w:p w:rsidR="004714BF" w:rsidRPr="00C8465E" w:rsidRDefault="00EE7F2B" w:rsidP="00171F98">
      <w:pPr>
        <w:tabs>
          <w:tab w:val="left" w:pos="5387"/>
        </w:tabs>
        <w:autoSpaceDE w:val="0"/>
        <w:autoSpaceDN w:val="0"/>
        <w:adjustRightInd w:val="0"/>
        <w:rPr>
          <w:rFonts w:ascii="Garamond" w:hAnsi="Garamond" w:cs="Tahoma"/>
          <w:color w:val="17365D" w:themeColor="text2" w:themeShade="BF"/>
          <w:lang w:eastAsia="en-US"/>
        </w:rPr>
      </w:pPr>
      <w:r w:rsidRPr="00C8465E">
        <w:rPr>
          <w:rFonts w:ascii="Garamond" w:hAnsi="Garamond" w:cs="Tahoma"/>
          <w:color w:val="17365D" w:themeColor="text2" w:themeShade="BF"/>
          <w:lang w:eastAsia="en-US"/>
        </w:rPr>
        <w:tab/>
        <w:t xml:space="preserve">Estelle </w:t>
      </w:r>
      <w:proofErr w:type="spellStart"/>
      <w:r w:rsidRPr="00C8465E">
        <w:rPr>
          <w:rFonts w:ascii="Garamond" w:hAnsi="Garamond" w:cs="Tahoma"/>
          <w:color w:val="17365D" w:themeColor="text2" w:themeShade="BF"/>
          <w:lang w:eastAsia="en-US"/>
        </w:rPr>
        <w:t>Guillot-Tantay</w:t>
      </w:r>
      <w:proofErr w:type="spellEnd"/>
      <w:r w:rsidRPr="00C8465E">
        <w:rPr>
          <w:rFonts w:ascii="Garamond" w:hAnsi="Garamond" w:cs="Tahoma"/>
          <w:color w:val="17365D" w:themeColor="text2" w:themeShade="BF"/>
          <w:lang w:eastAsia="en-US"/>
        </w:rPr>
        <w:t xml:space="preserve"> - </w:t>
      </w:r>
      <w:r w:rsidR="00F966C7" w:rsidRPr="00C8465E">
        <w:rPr>
          <w:rFonts w:ascii="Garamond" w:hAnsi="Garamond" w:cs="Tahoma"/>
          <w:color w:val="17365D" w:themeColor="text2" w:themeShade="BF"/>
          <w:lang w:eastAsia="en-US"/>
        </w:rPr>
        <w:t>egt@image7.fr</w:t>
      </w:r>
    </w:p>
    <w:p w:rsidR="004714BF" w:rsidRPr="00C8465E" w:rsidRDefault="004714BF" w:rsidP="00B72FD1">
      <w:pPr>
        <w:autoSpaceDE w:val="0"/>
        <w:autoSpaceDN w:val="0"/>
        <w:adjustRightInd w:val="0"/>
        <w:jc w:val="both"/>
        <w:rPr>
          <w:rFonts w:ascii="Garamond" w:hAnsi="Garamond" w:cs="Tahoma"/>
          <w:color w:val="17365D" w:themeColor="text2" w:themeShade="BF"/>
          <w:lang w:eastAsia="en-US"/>
        </w:rPr>
      </w:pPr>
    </w:p>
    <w:p w:rsidR="00E8537A" w:rsidRPr="00C8465E" w:rsidRDefault="00E8537A">
      <w:pPr>
        <w:rPr>
          <w:rFonts w:ascii="Garamond-Italic" w:eastAsia="Calibri" w:hAnsi="Garamond-Italic" w:cs="Garamond-Italic"/>
          <w:i/>
          <w:iCs/>
          <w:color w:val="17365D" w:themeColor="text2" w:themeShade="BF"/>
          <w:sz w:val="22"/>
          <w:szCs w:val="22"/>
        </w:rPr>
      </w:pPr>
    </w:p>
    <w:p w:rsidR="00EB1681" w:rsidRPr="00CE4B6B" w:rsidRDefault="00EB1681" w:rsidP="00EB1681">
      <w:pPr>
        <w:pStyle w:val="Lgende"/>
        <w:spacing w:before="240" w:line="288" w:lineRule="auto"/>
        <w:outlineLvl w:val="0"/>
        <w:rPr>
          <w:rFonts w:ascii="Garamond" w:hAnsi="Garamond"/>
          <w:color w:val="17365D" w:themeColor="text2" w:themeShade="BF"/>
          <w:sz w:val="24"/>
          <w:szCs w:val="24"/>
        </w:rPr>
      </w:pPr>
      <w:r w:rsidRPr="00CE4B6B">
        <w:rPr>
          <w:rFonts w:ascii="Garamond" w:hAnsi="Garamond"/>
          <w:color w:val="17365D" w:themeColor="text2" w:themeShade="BF"/>
          <w:sz w:val="24"/>
          <w:szCs w:val="24"/>
        </w:rPr>
        <w:t>Avertissement</w:t>
      </w:r>
    </w:p>
    <w:p w:rsidR="00EB1681" w:rsidRPr="00CE4B6B" w:rsidRDefault="00EB1681" w:rsidP="00EB1681">
      <w:pPr>
        <w:pStyle w:val="wText"/>
        <w:spacing w:after="0"/>
        <w:rPr>
          <w:rFonts w:ascii="Garamond" w:hAnsi="Garamond"/>
          <w:i/>
          <w:color w:val="17365D" w:themeColor="text2" w:themeShade="BF"/>
          <w:sz w:val="24"/>
          <w:lang w:val="fr-FR"/>
        </w:rPr>
      </w:pPr>
    </w:p>
    <w:p w:rsidR="009A32C0" w:rsidRPr="00CE4B6B" w:rsidRDefault="009A32C0" w:rsidP="009A32C0">
      <w:pPr>
        <w:pStyle w:val="wText"/>
        <w:rPr>
          <w:rFonts w:ascii="Garamond" w:hAnsi="Garamond"/>
          <w:i/>
          <w:color w:val="17365D" w:themeColor="text2" w:themeShade="BF"/>
          <w:sz w:val="24"/>
          <w:lang w:val="fr-FR"/>
        </w:rPr>
      </w:pPr>
      <w:r w:rsidRPr="00CE4B6B">
        <w:rPr>
          <w:rFonts w:ascii="Garamond" w:hAnsi="Garamond"/>
          <w:i/>
          <w:color w:val="17365D" w:themeColor="text2" w:themeShade="BF"/>
          <w:sz w:val="24"/>
          <w:lang w:val="fr-FR"/>
        </w:rPr>
        <w:t>Le présent communiqué constitue le document d</w:t>
      </w:r>
      <w:r w:rsidR="00422E35" w:rsidRPr="00CE4B6B">
        <w:rPr>
          <w:rFonts w:ascii="Garamond" w:hAnsi="Garamond"/>
          <w:i/>
          <w:color w:val="17365D" w:themeColor="text2" w:themeShade="BF"/>
          <w:sz w:val="24"/>
          <w:lang w:val="fr-FR"/>
        </w:rPr>
        <w:t>’</w:t>
      </w:r>
      <w:r w:rsidRPr="00CE4B6B">
        <w:rPr>
          <w:rFonts w:ascii="Garamond" w:hAnsi="Garamond"/>
          <w:i/>
          <w:color w:val="17365D" w:themeColor="text2" w:themeShade="BF"/>
          <w:sz w:val="24"/>
          <w:lang w:val="fr-FR"/>
        </w:rPr>
        <w:t xml:space="preserve">information requis en application des articles 212-4 4° et 212-5 5° du </w:t>
      </w:r>
      <w:r w:rsidR="00422E35" w:rsidRPr="00CE4B6B">
        <w:rPr>
          <w:rFonts w:ascii="Garamond" w:hAnsi="Garamond"/>
          <w:i/>
          <w:color w:val="17365D" w:themeColor="text2" w:themeShade="BF"/>
          <w:sz w:val="24"/>
          <w:lang w:val="fr-FR"/>
        </w:rPr>
        <w:t>r</w:t>
      </w:r>
      <w:r w:rsidRPr="00CE4B6B">
        <w:rPr>
          <w:rFonts w:ascii="Garamond" w:hAnsi="Garamond"/>
          <w:i/>
          <w:color w:val="17365D" w:themeColor="text2" w:themeShade="BF"/>
          <w:sz w:val="24"/>
          <w:lang w:val="fr-FR"/>
        </w:rPr>
        <w:t>èglement général de l</w:t>
      </w:r>
      <w:r w:rsidR="00422E35" w:rsidRPr="00CE4B6B">
        <w:rPr>
          <w:rFonts w:ascii="Garamond" w:hAnsi="Garamond"/>
          <w:i/>
          <w:color w:val="17365D" w:themeColor="text2" w:themeShade="BF"/>
          <w:sz w:val="24"/>
          <w:lang w:val="fr-FR"/>
        </w:rPr>
        <w:t>’</w:t>
      </w:r>
      <w:r w:rsidRPr="00CE4B6B">
        <w:rPr>
          <w:rFonts w:ascii="Garamond" w:hAnsi="Garamond"/>
          <w:i/>
          <w:color w:val="17365D" w:themeColor="text2" w:themeShade="BF"/>
          <w:sz w:val="24"/>
          <w:lang w:val="fr-FR"/>
        </w:rPr>
        <w:t>Autorité des marchés financiers (AMF) ainsi que de l</w:t>
      </w:r>
      <w:r w:rsidR="00422E35" w:rsidRPr="00CE4B6B">
        <w:rPr>
          <w:rFonts w:ascii="Garamond" w:hAnsi="Garamond"/>
          <w:i/>
          <w:color w:val="17365D" w:themeColor="text2" w:themeShade="BF"/>
          <w:sz w:val="24"/>
          <w:lang w:val="fr-FR"/>
        </w:rPr>
        <w:t>’</w:t>
      </w:r>
      <w:r w:rsidRPr="00CE4B6B">
        <w:rPr>
          <w:rFonts w:ascii="Garamond" w:hAnsi="Garamond"/>
          <w:i/>
          <w:color w:val="17365D" w:themeColor="text2" w:themeShade="BF"/>
          <w:sz w:val="24"/>
          <w:lang w:val="fr-FR"/>
        </w:rPr>
        <w:t>article 13 et de l</w:t>
      </w:r>
      <w:r w:rsidR="00422E35" w:rsidRPr="00CE4B6B">
        <w:rPr>
          <w:rFonts w:ascii="Garamond" w:hAnsi="Garamond"/>
          <w:i/>
          <w:color w:val="17365D" w:themeColor="text2" w:themeShade="BF"/>
          <w:sz w:val="24"/>
          <w:lang w:val="fr-FR"/>
        </w:rPr>
        <w:t>’</w:t>
      </w:r>
      <w:r w:rsidRPr="00CE4B6B">
        <w:rPr>
          <w:rFonts w:ascii="Garamond" w:hAnsi="Garamond"/>
          <w:i/>
          <w:color w:val="17365D" w:themeColor="text2" w:themeShade="BF"/>
          <w:sz w:val="24"/>
          <w:lang w:val="fr-FR"/>
        </w:rPr>
        <w:t>Annexe III de l</w:t>
      </w:r>
      <w:r w:rsidR="00422E35" w:rsidRPr="00CE4B6B">
        <w:rPr>
          <w:rFonts w:ascii="Garamond" w:hAnsi="Garamond"/>
          <w:i/>
          <w:color w:val="17365D" w:themeColor="text2" w:themeShade="BF"/>
          <w:sz w:val="24"/>
          <w:lang w:val="fr-FR"/>
        </w:rPr>
        <w:t>’</w:t>
      </w:r>
      <w:r w:rsidRPr="00CE4B6B">
        <w:rPr>
          <w:rFonts w:ascii="Garamond" w:hAnsi="Garamond"/>
          <w:i/>
          <w:color w:val="17365D" w:themeColor="text2" w:themeShade="BF"/>
          <w:sz w:val="24"/>
          <w:lang w:val="fr-FR"/>
        </w:rPr>
        <w:t>instruction AMF n°2005-11 du 13 décembre 2005 modifiée.</w:t>
      </w:r>
    </w:p>
    <w:p w:rsidR="009A32C0" w:rsidRPr="00CE4B6B" w:rsidRDefault="009A32C0" w:rsidP="009A32C0">
      <w:pPr>
        <w:pStyle w:val="wText"/>
        <w:rPr>
          <w:rFonts w:ascii="Garamond" w:hAnsi="Garamond"/>
          <w:i/>
          <w:color w:val="17365D" w:themeColor="text2" w:themeShade="BF"/>
          <w:sz w:val="24"/>
          <w:lang w:val="fr-FR"/>
        </w:rPr>
      </w:pPr>
      <w:r w:rsidRPr="00CE4B6B">
        <w:rPr>
          <w:rFonts w:ascii="Garamond" w:hAnsi="Garamond"/>
          <w:i/>
          <w:color w:val="17365D" w:themeColor="text2" w:themeShade="BF"/>
          <w:sz w:val="24"/>
          <w:lang w:val="fr-FR"/>
        </w:rPr>
        <w:t>Le présent communiqué ne constitue pas une offre d</w:t>
      </w:r>
      <w:r w:rsidR="00422E35" w:rsidRPr="00CE4B6B">
        <w:rPr>
          <w:rFonts w:ascii="Garamond" w:hAnsi="Garamond"/>
          <w:i/>
          <w:color w:val="17365D" w:themeColor="text2" w:themeShade="BF"/>
          <w:sz w:val="24"/>
          <w:lang w:val="fr-FR"/>
        </w:rPr>
        <w:t>’</w:t>
      </w:r>
      <w:r w:rsidRPr="00CE4B6B">
        <w:rPr>
          <w:rFonts w:ascii="Garamond" w:hAnsi="Garamond"/>
          <w:i/>
          <w:color w:val="17365D" w:themeColor="text2" w:themeShade="BF"/>
          <w:sz w:val="24"/>
          <w:lang w:val="fr-FR"/>
        </w:rPr>
        <w:t>achat de titres financiers. Le présent communiqué et tout autre document relatif au paiement du dividende en actions ne pourra être diffusé hors de France qu</w:t>
      </w:r>
      <w:r w:rsidR="00422E35" w:rsidRPr="00CE4B6B">
        <w:rPr>
          <w:rFonts w:ascii="Garamond" w:hAnsi="Garamond"/>
          <w:i/>
          <w:color w:val="17365D" w:themeColor="text2" w:themeShade="BF"/>
          <w:sz w:val="24"/>
          <w:lang w:val="fr-FR"/>
        </w:rPr>
        <w:t>’</w:t>
      </w:r>
      <w:r w:rsidRPr="00CE4B6B">
        <w:rPr>
          <w:rFonts w:ascii="Garamond" w:hAnsi="Garamond"/>
          <w:i/>
          <w:color w:val="17365D" w:themeColor="text2" w:themeShade="BF"/>
          <w:sz w:val="24"/>
          <w:lang w:val="fr-FR"/>
        </w:rPr>
        <w:t>en conformité avec les lois et réglementations applicables localement et ne pourra constituer une offre de titres financiers dans les pays où une telle offre enfreindrait les lois et réglementations applicables.</w:t>
      </w:r>
    </w:p>
    <w:p w:rsidR="009A32C0" w:rsidRPr="00CE4B6B" w:rsidRDefault="009A32C0" w:rsidP="009A32C0">
      <w:pPr>
        <w:pStyle w:val="wText"/>
        <w:rPr>
          <w:rFonts w:ascii="Garamond" w:hAnsi="Garamond"/>
          <w:i/>
          <w:color w:val="17365D" w:themeColor="text2" w:themeShade="BF"/>
          <w:sz w:val="24"/>
          <w:lang w:val="fr-FR"/>
        </w:rPr>
      </w:pPr>
      <w:r w:rsidRPr="00CE4B6B">
        <w:rPr>
          <w:rFonts w:ascii="Garamond" w:hAnsi="Garamond"/>
          <w:i/>
          <w:color w:val="17365D" w:themeColor="text2" w:themeShade="BF"/>
          <w:sz w:val="24"/>
          <w:lang w:val="fr-FR"/>
        </w:rPr>
        <w:t>L</w:t>
      </w:r>
      <w:r w:rsidR="00422E35" w:rsidRPr="00CE4B6B">
        <w:rPr>
          <w:rFonts w:ascii="Garamond" w:hAnsi="Garamond"/>
          <w:i/>
          <w:color w:val="17365D" w:themeColor="text2" w:themeShade="BF"/>
          <w:sz w:val="24"/>
          <w:lang w:val="fr-FR"/>
        </w:rPr>
        <w:t>’</w:t>
      </w:r>
      <w:r w:rsidRPr="00CE4B6B">
        <w:rPr>
          <w:rFonts w:ascii="Garamond" w:hAnsi="Garamond"/>
          <w:i/>
          <w:color w:val="17365D" w:themeColor="text2" w:themeShade="BF"/>
          <w:sz w:val="24"/>
          <w:lang w:val="fr-FR"/>
        </w:rPr>
        <w:t>option relative au versement du dividende, décrite ci-dessus, n</w:t>
      </w:r>
      <w:r w:rsidR="00422E35" w:rsidRPr="00CE4B6B">
        <w:rPr>
          <w:rFonts w:ascii="Garamond" w:hAnsi="Garamond"/>
          <w:i/>
          <w:color w:val="17365D" w:themeColor="text2" w:themeShade="BF"/>
          <w:sz w:val="24"/>
          <w:lang w:val="fr-FR"/>
        </w:rPr>
        <w:t>’</w:t>
      </w:r>
      <w:r w:rsidRPr="00CE4B6B">
        <w:rPr>
          <w:rFonts w:ascii="Garamond" w:hAnsi="Garamond"/>
          <w:i/>
          <w:color w:val="17365D" w:themeColor="text2" w:themeShade="BF"/>
          <w:sz w:val="24"/>
          <w:lang w:val="fr-FR"/>
        </w:rPr>
        <w:t>est pas disponible pour les actionnaires résidant dans un pays dans lequel une telle option nécessiterait l</w:t>
      </w:r>
      <w:r w:rsidR="00422E35" w:rsidRPr="00CE4B6B">
        <w:rPr>
          <w:rFonts w:ascii="Garamond" w:hAnsi="Garamond"/>
          <w:i/>
          <w:color w:val="17365D" w:themeColor="text2" w:themeShade="BF"/>
          <w:sz w:val="24"/>
          <w:lang w:val="fr-FR"/>
        </w:rPr>
        <w:t>’</w:t>
      </w:r>
      <w:r w:rsidRPr="00CE4B6B">
        <w:rPr>
          <w:rFonts w:ascii="Garamond" w:hAnsi="Garamond"/>
          <w:i/>
          <w:color w:val="17365D" w:themeColor="text2" w:themeShade="BF"/>
          <w:sz w:val="24"/>
          <w:lang w:val="fr-FR"/>
        </w:rPr>
        <w:t>enregistrement ou l</w:t>
      </w:r>
      <w:r w:rsidR="00422E35" w:rsidRPr="00CE4B6B">
        <w:rPr>
          <w:rFonts w:ascii="Garamond" w:hAnsi="Garamond"/>
          <w:i/>
          <w:color w:val="17365D" w:themeColor="text2" w:themeShade="BF"/>
          <w:sz w:val="24"/>
          <w:lang w:val="fr-FR"/>
        </w:rPr>
        <w:t>’</w:t>
      </w:r>
      <w:r w:rsidRPr="00CE4B6B">
        <w:rPr>
          <w:rFonts w:ascii="Garamond" w:hAnsi="Garamond"/>
          <w:i/>
          <w:color w:val="17365D" w:themeColor="text2" w:themeShade="BF"/>
          <w:sz w:val="24"/>
          <w:lang w:val="fr-FR"/>
        </w:rPr>
        <w:t>obtention d</w:t>
      </w:r>
      <w:r w:rsidR="00422E35" w:rsidRPr="00CE4B6B">
        <w:rPr>
          <w:rFonts w:ascii="Garamond" w:hAnsi="Garamond"/>
          <w:i/>
          <w:color w:val="17365D" w:themeColor="text2" w:themeShade="BF"/>
          <w:sz w:val="24"/>
          <w:lang w:val="fr-FR"/>
        </w:rPr>
        <w:t>’</w:t>
      </w:r>
      <w:r w:rsidRPr="00CE4B6B">
        <w:rPr>
          <w:rFonts w:ascii="Garamond" w:hAnsi="Garamond"/>
          <w:i/>
          <w:color w:val="17365D" w:themeColor="text2" w:themeShade="BF"/>
          <w:sz w:val="24"/>
          <w:lang w:val="fr-FR"/>
        </w:rPr>
        <w:t>une autorisation auprès d</w:t>
      </w:r>
      <w:r w:rsidR="00422E35" w:rsidRPr="00CE4B6B">
        <w:rPr>
          <w:rFonts w:ascii="Garamond" w:hAnsi="Garamond"/>
          <w:i/>
          <w:color w:val="17365D" w:themeColor="text2" w:themeShade="BF"/>
          <w:sz w:val="24"/>
          <w:lang w:val="fr-FR"/>
        </w:rPr>
        <w:t>’</w:t>
      </w:r>
      <w:r w:rsidRPr="00CE4B6B">
        <w:rPr>
          <w:rFonts w:ascii="Garamond" w:hAnsi="Garamond"/>
          <w:i/>
          <w:color w:val="17365D" w:themeColor="text2" w:themeShade="BF"/>
          <w:sz w:val="24"/>
          <w:lang w:val="fr-FR"/>
        </w:rPr>
        <w:t>autorités boursières locales. Les actionnaires résidant hors de France doivent s</w:t>
      </w:r>
      <w:r w:rsidR="00422E35" w:rsidRPr="00CE4B6B">
        <w:rPr>
          <w:rFonts w:ascii="Garamond" w:hAnsi="Garamond"/>
          <w:i/>
          <w:color w:val="17365D" w:themeColor="text2" w:themeShade="BF"/>
          <w:sz w:val="24"/>
          <w:lang w:val="fr-FR"/>
        </w:rPr>
        <w:t>’</w:t>
      </w:r>
      <w:r w:rsidRPr="00CE4B6B">
        <w:rPr>
          <w:rFonts w:ascii="Garamond" w:hAnsi="Garamond"/>
          <w:i/>
          <w:color w:val="17365D" w:themeColor="text2" w:themeShade="BF"/>
          <w:sz w:val="24"/>
          <w:lang w:val="fr-FR"/>
        </w:rPr>
        <w:t>informer par eux-mêmes des conditions relatives à cette option et qui seraient susceptibles de s</w:t>
      </w:r>
      <w:r w:rsidR="00422E35" w:rsidRPr="00CE4B6B">
        <w:rPr>
          <w:rFonts w:ascii="Garamond" w:hAnsi="Garamond"/>
          <w:i/>
          <w:color w:val="17365D" w:themeColor="text2" w:themeShade="BF"/>
          <w:sz w:val="24"/>
          <w:lang w:val="fr-FR"/>
        </w:rPr>
        <w:t>’</w:t>
      </w:r>
      <w:r w:rsidRPr="00CE4B6B">
        <w:rPr>
          <w:rFonts w:ascii="Garamond" w:hAnsi="Garamond"/>
          <w:i/>
          <w:color w:val="17365D" w:themeColor="text2" w:themeShade="BF"/>
          <w:sz w:val="24"/>
          <w:lang w:val="fr-FR"/>
        </w:rPr>
        <w:t>appliquer en vertu de la loi locale et s</w:t>
      </w:r>
      <w:r w:rsidR="00422E35" w:rsidRPr="00CE4B6B">
        <w:rPr>
          <w:rFonts w:ascii="Garamond" w:hAnsi="Garamond"/>
          <w:i/>
          <w:color w:val="17365D" w:themeColor="text2" w:themeShade="BF"/>
          <w:sz w:val="24"/>
          <w:lang w:val="fr-FR"/>
        </w:rPr>
        <w:t>’</w:t>
      </w:r>
      <w:r w:rsidRPr="00CE4B6B">
        <w:rPr>
          <w:rFonts w:ascii="Garamond" w:hAnsi="Garamond"/>
          <w:i/>
          <w:color w:val="17365D" w:themeColor="text2" w:themeShade="BF"/>
          <w:sz w:val="24"/>
          <w:lang w:val="fr-FR"/>
        </w:rPr>
        <w:t xml:space="preserve">y conformer. </w:t>
      </w:r>
    </w:p>
    <w:p w:rsidR="009A32C0" w:rsidRPr="00CE4B6B" w:rsidRDefault="009A32C0" w:rsidP="00422E35">
      <w:pPr>
        <w:pStyle w:val="wText"/>
        <w:rPr>
          <w:rFonts w:ascii="Garamond" w:hAnsi="Garamond"/>
          <w:i/>
          <w:color w:val="17365D" w:themeColor="text2" w:themeShade="BF"/>
          <w:sz w:val="24"/>
          <w:lang w:val="fr-FR"/>
        </w:rPr>
      </w:pPr>
      <w:r w:rsidRPr="00CE4B6B">
        <w:rPr>
          <w:rFonts w:ascii="Garamond" w:hAnsi="Garamond"/>
          <w:i/>
          <w:color w:val="17365D" w:themeColor="text2" w:themeShade="BF"/>
          <w:sz w:val="24"/>
          <w:lang w:val="fr-FR"/>
        </w:rPr>
        <w:t>Lorsqu</w:t>
      </w:r>
      <w:r w:rsidR="00422E35" w:rsidRPr="00CE4B6B">
        <w:rPr>
          <w:rFonts w:ascii="Garamond" w:hAnsi="Garamond"/>
          <w:i/>
          <w:color w:val="17365D" w:themeColor="text2" w:themeShade="BF"/>
          <w:sz w:val="24"/>
          <w:lang w:val="fr-FR"/>
        </w:rPr>
        <w:t>’</w:t>
      </w:r>
      <w:r w:rsidRPr="00CE4B6B">
        <w:rPr>
          <w:rFonts w:ascii="Garamond" w:hAnsi="Garamond"/>
          <w:i/>
          <w:color w:val="17365D" w:themeColor="text2" w:themeShade="BF"/>
          <w:sz w:val="24"/>
          <w:lang w:val="fr-FR"/>
        </w:rPr>
        <w:t>ils décident d</w:t>
      </w:r>
      <w:r w:rsidR="00422E35" w:rsidRPr="00CE4B6B">
        <w:rPr>
          <w:rFonts w:ascii="Garamond" w:hAnsi="Garamond"/>
          <w:i/>
          <w:color w:val="17365D" w:themeColor="text2" w:themeShade="BF"/>
          <w:sz w:val="24"/>
          <w:lang w:val="fr-FR"/>
        </w:rPr>
        <w:t>’</w:t>
      </w:r>
      <w:r w:rsidRPr="00CE4B6B">
        <w:rPr>
          <w:rFonts w:ascii="Garamond" w:hAnsi="Garamond"/>
          <w:i/>
          <w:color w:val="17365D" w:themeColor="text2" w:themeShade="BF"/>
          <w:sz w:val="24"/>
          <w:lang w:val="fr-FR"/>
        </w:rPr>
        <w:t>opter ou non pour un versement du dividende en actions, les actionnaires doivent prendre en considération les risques associés à un investissement en actions</w:t>
      </w:r>
      <w:r w:rsidR="00422E35" w:rsidRPr="00CE4B6B">
        <w:rPr>
          <w:rFonts w:ascii="Garamond" w:hAnsi="Garamond"/>
          <w:i/>
          <w:color w:val="17365D" w:themeColor="text2" w:themeShade="BF"/>
          <w:sz w:val="24"/>
          <w:lang w:val="fr-FR"/>
        </w:rPr>
        <w:t>, notamment les facteurs</w:t>
      </w:r>
      <w:r w:rsidR="00DF727F">
        <w:rPr>
          <w:rFonts w:ascii="Garamond" w:hAnsi="Garamond"/>
          <w:i/>
          <w:color w:val="17365D" w:themeColor="text2" w:themeShade="BF"/>
          <w:sz w:val="24"/>
          <w:lang w:val="fr-FR"/>
        </w:rPr>
        <w:t xml:space="preserve"> de risques décrits au Chapitre </w:t>
      </w:r>
      <w:r w:rsidR="00422E35" w:rsidRPr="00CE4B6B">
        <w:rPr>
          <w:rFonts w:ascii="Garamond" w:hAnsi="Garamond"/>
          <w:i/>
          <w:color w:val="17365D" w:themeColor="text2" w:themeShade="BF"/>
          <w:sz w:val="24"/>
          <w:lang w:val="fr-FR"/>
        </w:rPr>
        <w:t>III du Document de référence 2014 de la Société</w:t>
      </w:r>
      <w:r w:rsidRPr="00CE4B6B">
        <w:rPr>
          <w:rFonts w:ascii="Garamond" w:hAnsi="Garamond"/>
          <w:i/>
          <w:color w:val="17365D" w:themeColor="text2" w:themeShade="BF"/>
          <w:sz w:val="24"/>
          <w:lang w:val="fr-FR"/>
        </w:rPr>
        <w:t xml:space="preserve">. Pour toute information complémentaire relative à la Société, son activité, sa stratégie, ses résultats financiers et les facteurs de risque afférents à son activité, il convient de vous référer au </w:t>
      </w:r>
      <w:r w:rsidR="00422E35" w:rsidRPr="00CE4B6B">
        <w:rPr>
          <w:rFonts w:ascii="Garamond" w:hAnsi="Garamond"/>
          <w:i/>
          <w:color w:val="17365D" w:themeColor="text2" w:themeShade="BF"/>
          <w:sz w:val="24"/>
          <w:lang w:val="fr-FR"/>
        </w:rPr>
        <w:t>D</w:t>
      </w:r>
      <w:r w:rsidRPr="00CE4B6B">
        <w:rPr>
          <w:rFonts w:ascii="Garamond" w:hAnsi="Garamond"/>
          <w:i/>
          <w:color w:val="17365D" w:themeColor="text2" w:themeShade="BF"/>
          <w:sz w:val="24"/>
          <w:lang w:val="fr-FR"/>
        </w:rPr>
        <w:t xml:space="preserve">ocument de référence </w:t>
      </w:r>
      <w:r w:rsidR="00422E35" w:rsidRPr="00CE4B6B">
        <w:rPr>
          <w:rFonts w:ascii="Garamond" w:hAnsi="Garamond"/>
          <w:i/>
          <w:color w:val="17365D" w:themeColor="text2" w:themeShade="BF"/>
          <w:sz w:val="24"/>
          <w:lang w:val="fr-FR"/>
        </w:rPr>
        <w:t xml:space="preserve">de Salvepar </w:t>
      </w:r>
      <w:r w:rsidRPr="00CE4B6B">
        <w:rPr>
          <w:rFonts w:ascii="Garamond" w:hAnsi="Garamond"/>
          <w:i/>
          <w:color w:val="17365D" w:themeColor="text2" w:themeShade="BF"/>
          <w:sz w:val="24"/>
          <w:lang w:val="fr-FR"/>
        </w:rPr>
        <w:t>pour l</w:t>
      </w:r>
      <w:r w:rsidR="00422E35" w:rsidRPr="00CE4B6B">
        <w:rPr>
          <w:rFonts w:ascii="Garamond" w:hAnsi="Garamond"/>
          <w:i/>
          <w:color w:val="17365D" w:themeColor="text2" w:themeShade="BF"/>
          <w:sz w:val="24"/>
          <w:lang w:val="fr-FR"/>
        </w:rPr>
        <w:t>’</w:t>
      </w:r>
      <w:r w:rsidRPr="00CE4B6B">
        <w:rPr>
          <w:rFonts w:ascii="Garamond" w:hAnsi="Garamond"/>
          <w:i/>
          <w:color w:val="17365D" w:themeColor="text2" w:themeShade="BF"/>
          <w:sz w:val="24"/>
          <w:lang w:val="fr-FR"/>
        </w:rPr>
        <w:t>exercice 201</w:t>
      </w:r>
      <w:r w:rsidR="00422E35" w:rsidRPr="00CE4B6B">
        <w:rPr>
          <w:rFonts w:ascii="Garamond" w:hAnsi="Garamond"/>
          <w:i/>
          <w:color w:val="17365D" w:themeColor="text2" w:themeShade="BF"/>
          <w:sz w:val="24"/>
          <w:lang w:val="fr-FR"/>
        </w:rPr>
        <w:t>4</w:t>
      </w:r>
      <w:r w:rsidRPr="00CE4B6B">
        <w:rPr>
          <w:rFonts w:ascii="Garamond" w:hAnsi="Garamond"/>
          <w:i/>
          <w:color w:val="17365D" w:themeColor="text2" w:themeShade="BF"/>
          <w:sz w:val="24"/>
          <w:lang w:val="fr-FR"/>
        </w:rPr>
        <w:t xml:space="preserve"> (disponible sur www.</w:t>
      </w:r>
      <w:r w:rsidR="00422E35" w:rsidRPr="00CE4B6B">
        <w:rPr>
          <w:rFonts w:ascii="Garamond" w:hAnsi="Garamond"/>
          <w:i/>
          <w:color w:val="17365D" w:themeColor="text2" w:themeShade="BF"/>
          <w:sz w:val="24"/>
          <w:lang w:val="fr-FR"/>
        </w:rPr>
        <w:t>salvepar.fr</w:t>
      </w:r>
      <w:r w:rsidRPr="00CE4B6B">
        <w:rPr>
          <w:rFonts w:ascii="Garamond" w:hAnsi="Garamond"/>
          <w:i/>
          <w:color w:val="17365D" w:themeColor="text2" w:themeShade="BF"/>
          <w:sz w:val="24"/>
          <w:lang w:val="fr-FR"/>
        </w:rPr>
        <w:t>).</w:t>
      </w:r>
    </w:p>
    <w:sectPr w:rsidR="009A32C0" w:rsidRPr="00CE4B6B" w:rsidSect="00E359E6">
      <w:footerReference w:type="even" r:id="rId11"/>
      <w:footerReference w:type="default" r:id="rId12"/>
      <w:headerReference w:type="first" r:id="rId13"/>
      <w:footerReference w:type="first" r:id="rId14"/>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281" w:rsidRDefault="00565281" w:rsidP="00705102">
      <w:r>
        <w:separator/>
      </w:r>
    </w:p>
  </w:endnote>
  <w:endnote w:type="continuationSeparator" w:id="0">
    <w:p w:rsidR="00565281" w:rsidRDefault="00565281" w:rsidP="0070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GaramondKursivHalbfett">
    <w:panose1 w:val="00000000000000000000"/>
    <w:charset w:val="00"/>
    <w:family w:val="roman"/>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Italic">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281" w:rsidRDefault="00F824AC" w:rsidP="003E4580">
    <w:pPr>
      <w:pStyle w:val="DocId"/>
    </w:pPr>
    <w:fldSimple w:instr=" DOCPROPERTY DOCXDOCID DMS=InterwovenIManage Format=[&lt;&lt;LIB&gt;&gt; &lt;&lt;NUM&gt;&gt;_&lt;&lt;VER&gt;&gt;] PRESERVELOCATION \* MERGEFORMAT ">
      <w:r w:rsidR="00BD4F82">
        <w:t>[PARIS 806901_2]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7046528"/>
      <w:docPartObj>
        <w:docPartGallery w:val="Page Numbers (Bottom of Page)"/>
        <w:docPartUnique/>
      </w:docPartObj>
    </w:sdtPr>
    <w:sdtEndPr/>
    <w:sdtContent>
      <w:p w:rsidR="00565281" w:rsidRDefault="00565281">
        <w:pPr>
          <w:pStyle w:val="Pieddepage"/>
          <w:jc w:val="center"/>
        </w:pPr>
        <w:r>
          <w:fldChar w:fldCharType="begin"/>
        </w:r>
        <w:r>
          <w:instrText>PAGE   \* MERGEFORMAT</w:instrText>
        </w:r>
        <w:r>
          <w:fldChar w:fldCharType="separate"/>
        </w:r>
        <w:r w:rsidR="00BD4F82">
          <w:rPr>
            <w:noProof/>
          </w:rPr>
          <w:t>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281" w:rsidRDefault="00565281" w:rsidP="00E734E7">
    <w:pPr>
      <w:pStyle w:val="Pieddepage"/>
      <w:jc w:val="both"/>
      <w:rPr>
        <w:color w:val="17365D"/>
      </w:rPr>
    </w:pPr>
    <w:r w:rsidRPr="00E734E7">
      <w:rPr>
        <w:rFonts w:ascii="Garamond" w:hAnsi="Garamond"/>
        <w:color w:val="17365D"/>
        <w:sz w:val="16"/>
        <w:szCs w:val="20"/>
      </w:rPr>
      <w:tab/>
    </w:r>
    <w:r w:rsidRPr="00E734E7">
      <w:rPr>
        <w:color w:val="17365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281" w:rsidRDefault="00565281" w:rsidP="00705102">
      <w:r>
        <w:separator/>
      </w:r>
    </w:p>
  </w:footnote>
  <w:footnote w:type="continuationSeparator" w:id="0">
    <w:p w:rsidR="00565281" w:rsidRDefault="00565281" w:rsidP="00705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5281" w:rsidRPr="00A32BBE" w:rsidRDefault="00565281" w:rsidP="00A32BBE">
    <w:pPr>
      <w:pStyle w:val="En-tte"/>
      <w:jc w:val="both"/>
      <w:rPr>
        <w:rFonts w:ascii="Garamond" w:hAnsi="Garamond"/>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B5433"/>
    <w:multiLevelType w:val="hybridMultilevel"/>
    <w:tmpl w:val="C95089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9959F0"/>
    <w:multiLevelType w:val="hybridMultilevel"/>
    <w:tmpl w:val="2EB8B53C"/>
    <w:lvl w:ilvl="0" w:tplc="040C0005">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 w15:restartNumberingAfterBreak="0">
    <w:nsid w:val="21306D0A"/>
    <w:multiLevelType w:val="hybridMultilevel"/>
    <w:tmpl w:val="CCA8F61A"/>
    <w:lvl w:ilvl="0" w:tplc="C4C44CBE">
      <w:start w:val="2"/>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4529D3"/>
    <w:multiLevelType w:val="hybridMultilevel"/>
    <w:tmpl w:val="049A06E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B9E1084"/>
    <w:multiLevelType w:val="hybridMultilevel"/>
    <w:tmpl w:val="88AEF024"/>
    <w:lvl w:ilvl="0" w:tplc="7CCAED00">
      <w:start w:val="1"/>
      <w:numFmt w:val="bullet"/>
      <w:lvlText w:val=""/>
      <w:lvlJc w:val="left"/>
      <w:pPr>
        <w:ind w:left="720" w:hanging="360"/>
      </w:pPr>
      <w:rPr>
        <w:rFonts w:ascii="Wingdings" w:hAnsi="Wingdings" w:hint="default"/>
        <w:b/>
        <w:i w:val="0"/>
        <w:color w:val="17365D" w:themeColor="text2"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E011B5"/>
    <w:multiLevelType w:val="hybridMultilevel"/>
    <w:tmpl w:val="2348FD40"/>
    <w:lvl w:ilvl="0" w:tplc="9C8AEE5E">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15:restartNumberingAfterBreak="0">
    <w:nsid w:val="339351F9"/>
    <w:multiLevelType w:val="hybridMultilevel"/>
    <w:tmpl w:val="42645B6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3F33478C"/>
    <w:multiLevelType w:val="hybridMultilevel"/>
    <w:tmpl w:val="25349CB4"/>
    <w:lvl w:ilvl="0" w:tplc="EA681706">
      <w:start w:val="1"/>
      <w:numFmt w:val="lowerLetter"/>
      <w:lvlText w:val="(%1)"/>
      <w:lvlJc w:val="left"/>
      <w:pPr>
        <w:ind w:left="2988" w:hanging="360"/>
      </w:pPr>
      <w:rPr>
        <w:rFonts w:hint="default"/>
      </w:rPr>
    </w:lvl>
    <w:lvl w:ilvl="1" w:tplc="67B623F0">
      <w:start w:val="1"/>
      <w:numFmt w:val="lowerLetter"/>
      <w:lvlText w:val="(%2)"/>
      <w:lvlJc w:val="left"/>
      <w:pPr>
        <w:ind w:left="3708" w:hanging="360"/>
      </w:pPr>
      <w:rPr>
        <w:rFonts w:hint="default"/>
      </w:r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8" w15:restartNumberingAfterBreak="0">
    <w:nsid w:val="403D1E34"/>
    <w:multiLevelType w:val="hybridMultilevel"/>
    <w:tmpl w:val="5F1C1E16"/>
    <w:lvl w:ilvl="0" w:tplc="94AAB5F4">
      <w:start w:val="1"/>
      <w:numFmt w:val="lowerRoman"/>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4639294A"/>
    <w:multiLevelType w:val="hybridMultilevel"/>
    <w:tmpl w:val="21A8B416"/>
    <w:lvl w:ilvl="0" w:tplc="4BDC8C48">
      <w:numFmt w:val="bullet"/>
      <w:lvlText w:val="–"/>
      <w:lvlJc w:val="left"/>
      <w:pPr>
        <w:ind w:left="720" w:hanging="360"/>
      </w:pPr>
      <w:rPr>
        <w:rFonts w:ascii="Garamond" w:eastAsia="Times New Roman" w:hAnsi="Garamond"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DC164D"/>
    <w:multiLevelType w:val="hybridMultilevel"/>
    <w:tmpl w:val="5F5EF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254650"/>
    <w:multiLevelType w:val="hybridMultilevel"/>
    <w:tmpl w:val="4FF25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39196A"/>
    <w:multiLevelType w:val="hybridMultilevel"/>
    <w:tmpl w:val="8ACA07FC"/>
    <w:lvl w:ilvl="0" w:tplc="740684BC">
      <w:numFmt w:val="bullet"/>
      <w:lvlText w:val="-"/>
      <w:lvlJc w:val="left"/>
      <w:pPr>
        <w:ind w:left="720" w:hanging="360"/>
      </w:pPr>
      <w:rPr>
        <w:rFonts w:ascii="Garamond" w:eastAsia="Times New Roman" w:hAnsi="Garamond"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797D09"/>
    <w:multiLevelType w:val="hybridMultilevel"/>
    <w:tmpl w:val="CF5ED240"/>
    <w:lvl w:ilvl="0" w:tplc="E286F2B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60CE7DF0"/>
    <w:multiLevelType w:val="multilevel"/>
    <w:tmpl w:val="4204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946212"/>
    <w:multiLevelType w:val="hybridMultilevel"/>
    <w:tmpl w:val="A8067A92"/>
    <w:lvl w:ilvl="0" w:tplc="C4048786">
      <w:numFmt w:val="bullet"/>
      <w:lvlText w:val="-"/>
      <w:lvlJc w:val="left"/>
      <w:pPr>
        <w:ind w:left="720" w:hanging="360"/>
      </w:pPr>
      <w:rPr>
        <w:rFonts w:ascii="Garamond" w:eastAsia="Times New Roman" w:hAnsi="Garamond"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3BF27DA"/>
    <w:multiLevelType w:val="hybridMultilevel"/>
    <w:tmpl w:val="E4CC2662"/>
    <w:lvl w:ilvl="0" w:tplc="43D24838">
      <w:numFmt w:val="bullet"/>
      <w:lvlText w:val=""/>
      <w:lvlJc w:val="left"/>
      <w:pPr>
        <w:ind w:left="720" w:hanging="360"/>
      </w:pPr>
      <w:rPr>
        <w:rFonts w:ascii="SymbolMT" w:eastAsia="SymbolMT" w:hAnsi="GaramondKursivHalbfett" w:cs="SymbolMT" w:hint="eastAsia"/>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3A0B00"/>
    <w:multiLevelType w:val="hybridMultilevel"/>
    <w:tmpl w:val="790C3916"/>
    <w:lvl w:ilvl="0" w:tplc="52BA2D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574A0B"/>
    <w:multiLevelType w:val="hybridMultilevel"/>
    <w:tmpl w:val="B42C90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A15626"/>
    <w:multiLevelType w:val="hybridMultilevel"/>
    <w:tmpl w:val="40FA26C2"/>
    <w:lvl w:ilvl="0" w:tplc="70A01AC0">
      <w:start w:val="1"/>
      <w:numFmt w:val="bullet"/>
      <w:lvlText w:val=""/>
      <w:lvlJc w:val="left"/>
      <w:pPr>
        <w:ind w:left="360" w:hanging="360"/>
      </w:pPr>
      <w:rPr>
        <w:rFonts w:ascii="Webdings" w:hAnsi="Webdings" w:hint="default"/>
        <w:color w:val="C0504D"/>
      </w:rPr>
    </w:lvl>
    <w:lvl w:ilvl="1" w:tplc="C4C44CBE">
      <w:start w:val="2"/>
      <w:numFmt w:val="bullet"/>
      <w:lvlText w:val="-"/>
      <w:lvlJc w:val="left"/>
      <w:pPr>
        <w:ind w:left="1080" w:hanging="360"/>
      </w:pPr>
      <w:rPr>
        <w:rFonts w:ascii="Arial" w:eastAsia="Times New Roman" w:hAnsi="Arial"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num w:numId="1">
    <w:abstractNumId w:val="19"/>
  </w:num>
  <w:num w:numId="2">
    <w:abstractNumId w:val="1"/>
  </w:num>
  <w:num w:numId="3">
    <w:abstractNumId w:val="14"/>
  </w:num>
  <w:num w:numId="4">
    <w:abstractNumId w:val="0"/>
  </w:num>
  <w:num w:numId="5">
    <w:abstractNumId w:val="3"/>
  </w:num>
  <w:num w:numId="6">
    <w:abstractNumId w:val="12"/>
  </w:num>
  <w:num w:numId="7">
    <w:abstractNumId w:val="15"/>
  </w:num>
  <w:num w:numId="8">
    <w:abstractNumId w:val="9"/>
  </w:num>
  <w:num w:numId="9">
    <w:abstractNumId w:val="10"/>
  </w:num>
  <w:num w:numId="10">
    <w:abstractNumId w:val="4"/>
  </w:num>
  <w:num w:numId="11">
    <w:abstractNumId w:val="18"/>
  </w:num>
  <w:num w:numId="12">
    <w:abstractNumId w:val="16"/>
  </w:num>
  <w:num w:numId="13">
    <w:abstractNumId w:val="2"/>
  </w:num>
  <w:num w:numId="14">
    <w:abstractNumId w:val="13"/>
  </w:num>
  <w:num w:numId="15">
    <w:abstractNumId w:val="6"/>
  </w:num>
  <w:num w:numId="16">
    <w:abstractNumId w:val="5"/>
  </w:num>
  <w:num w:numId="17">
    <w:abstractNumId w:val="7"/>
  </w:num>
  <w:num w:numId="18">
    <w:abstractNumId w:val="8"/>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proofState w:spelling="clean" w:grammar="clean"/>
  <w:doNotTrackFormatting/>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102"/>
    <w:rsid w:val="00003EC6"/>
    <w:rsid w:val="00011D3F"/>
    <w:rsid w:val="000202E1"/>
    <w:rsid w:val="00024544"/>
    <w:rsid w:val="0003190C"/>
    <w:rsid w:val="00035B20"/>
    <w:rsid w:val="00037E84"/>
    <w:rsid w:val="00043A85"/>
    <w:rsid w:val="00044170"/>
    <w:rsid w:val="00050945"/>
    <w:rsid w:val="00050ACC"/>
    <w:rsid w:val="00052387"/>
    <w:rsid w:val="0006364E"/>
    <w:rsid w:val="00074D5B"/>
    <w:rsid w:val="0007500C"/>
    <w:rsid w:val="000767E6"/>
    <w:rsid w:val="00084201"/>
    <w:rsid w:val="00095C72"/>
    <w:rsid w:val="000A137C"/>
    <w:rsid w:val="000A2238"/>
    <w:rsid w:val="000A605C"/>
    <w:rsid w:val="000A712D"/>
    <w:rsid w:val="000B0B2C"/>
    <w:rsid w:val="000B6431"/>
    <w:rsid w:val="000B7DB1"/>
    <w:rsid w:val="000D21A8"/>
    <w:rsid w:val="000D608C"/>
    <w:rsid w:val="000D6FC0"/>
    <w:rsid w:val="000D7BD6"/>
    <w:rsid w:val="000E24E2"/>
    <w:rsid w:val="000E390C"/>
    <w:rsid w:val="000E54AD"/>
    <w:rsid w:val="000F77B4"/>
    <w:rsid w:val="001026C7"/>
    <w:rsid w:val="00102704"/>
    <w:rsid w:val="00102BDE"/>
    <w:rsid w:val="00111CC4"/>
    <w:rsid w:val="0013435A"/>
    <w:rsid w:val="00140D67"/>
    <w:rsid w:val="001417DE"/>
    <w:rsid w:val="00142C3D"/>
    <w:rsid w:val="00142DD7"/>
    <w:rsid w:val="00142E4A"/>
    <w:rsid w:val="00155A6A"/>
    <w:rsid w:val="00156BF0"/>
    <w:rsid w:val="00156D1D"/>
    <w:rsid w:val="0015732C"/>
    <w:rsid w:val="00157B6D"/>
    <w:rsid w:val="00164079"/>
    <w:rsid w:val="0016412C"/>
    <w:rsid w:val="00165CD5"/>
    <w:rsid w:val="001679BE"/>
    <w:rsid w:val="00171F98"/>
    <w:rsid w:val="001724E5"/>
    <w:rsid w:val="00182548"/>
    <w:rsid w:val="00183FD3"/>
    <w:rsid w:val="0018497C"/>
    <w:rsid w:val="001922DE"/>
    <w:rsid w:val="00192AB4"/>
    <w:rsid w:val="00196109"/>
    <w:rsid w:val="001A256B"/>
    <w:rsid w:val="001A3718"/>
    <w:rsid w:val="001A71DC"/>
    <w:rsid w:val="001B2680"/>
    <w:rsid w:val="001B783A"/>
    <w:rsid w:val="001C02BA"/>
    <w:rsid w:val="001D0305"/>
    <w:rsid w:val="001D6A0D"/>
    <w:rsid w:val="001D75F4"/>
    <w:rsid w:val="001E00F8"/>
    <w:rsid w:val="001E2AB4"/>
    <w:rsid w:val="001E4BBF"/>
    <w:rsid w:val="001E50EE"/>
    <w:rsid w:val="00201377"/>
    <w:rsid w:val="00205521"/>
    <w:rsid w:val="00211263"/>
    <w:rsid w:val="00215769"/>
    <w:rsid w:val="00221771"/>
    <w:rsid w:val="00221AC1"/>
    <w:rsid w:val="00227FC0"/>
    <w:rsid w:val="00232D86"/>
    <w:rsid w:val="00244770"/>
    <w:rsid w:val="00246586"/>
    <w:rsid w:val="00251B38"/>
    <w:rsid w:val="00251B7D"/>
    <w:rsid w:val="00260EE0"/>
    <w:rsid w:val="0026175E"/>
    <w:rsid w:val="0026194E"/>
    <w:rsid w:val="00262908"/>
    <w:rsid w:val="00265B31"/>
    <w:rsid w:val="00267100"/>
    <w:rsid w:val="00273622"/>
    <w:rsid w:val="002766EE"/>
    <w:rsid w:val="00286769"/>
    <w:rsid w:val="00286980"/>
    <w:rsid w:val="002914D7"/>
    <w:rsid w:val="002937EE"/>
    <w:rsid w:val="002A1095"/>
    <w:rsid w:val="002A35D7"/>
    <w:rsid w:val="002B0200"/>
    <w:rsid w:val="002C070A"/>
    <w:rsid w:val="002C1326"/>
    <w:rsid w:val="002C2807"/>
    <w:rsid w:val="002E051B"/>
    <w:rsid w:val="002E5257"/>
    <w:rsid w:val="002F0E84"/>
    <w:rsid w:val="002F65FB"/>
    <w:rsid w:val="00302D41"/>
    <w:rsid w:val="0030478F"/>
    <w:rsid w:val="003139C9"/>
    <w:rsid w:val="00321058"/>
    <w:rsid w:val="00324168"/>
    <w:rsid w:val="00327389"/>
    <w:rsid w:val="0032777B"/>
    <w:rsid w:val="00331525"/>
    <w:rsid w:val="00331A8F"/>
    <w:rsid w:val="00333BF3"/>
    <w:rsid w:val="00334791"/>
    <w:rsid w:val="003368E5"/>
    <w:rsid w:val="003415E9"/>
    <w:rsid w:val="003452DB"/>
    <w:rsid w:val="0036484B"/>
    <w:rsid w:val="003664CF"/>
    <w:rsid w:val="00367F28"/>
    <w:rsid w:val="003751CE"/>
    <w:rsid w:val="00381449"/>
    <w:rsid w:val="003856B5"/>
    <w:rsid w:val="003972CD"/>
    <w:rsid w:val="003A1561"/>
    <w:rsid w:val="003A4F1B"/>
    <w:rsid w:val="003A6C80"/>
    <w:rsid w:val="003A7AAA"/>
    <w:rsid w:val="003B053A"/>
    <w:rsid w:val="003B409F"/>
    <w:rsid w:val="003C2D7C"/>
    <w:rsid w:val="003C620B"/>
    <w:rsid w:val="003D16C1"/>
    <w:rsid w:val="003D2539"/>
    <w:rsid w:val="003E02A0"/>
    <w:rsid w:val="003E06EB"/>
    <w:rsid w:val="003E1371"/>
    <w:rsid w:val="003E24C3"/>
    <w:rsid w:val="003E4580"/>
    <w:rsid w:val="003F78F8"/>
    <w:rsid w:val="004009DE"/>
    <w:rsid w:val="00416B1C"/>
    <w:rsid w:val="00421820"/>
    <w:rsid w:val="00422E35"/>
    <w:rsid w:val="0042780E"/>
    <w:rsid w:val="00432E3E"/>
    <w:rsid w:val="0043392D"/>
    <w:rsid w:val="004415EF"/>
    <w:rsid w:val="0044323D"/>
    <w:rsid w:val="00443B3F"/>
    <w:rsid w:val="00446F82"/>
    <w:rsid w:val="0045330E"/>
    <w:rsid w:val="004549D4"/>
    <w:rsid w:val="00455342"/>
    <w:rsid w:val="004615ED"/>
    <w:rsid w:val="00464F15"/>
    <w:rsid w:val="004714BF"/>
    <w:rsid w:val="00472692"/>
    <w:rsid w:val="0047699A"/>
    <w:rsid w:val="00477876"/>
    <w:rsid w:val="00483161"/>
    <w:rsid w:val="004A0555"/>
    <w:rsid w:val="004B00B8"/>
    <w:rsid w:val="004B4FE1"/>
    <w:rsid w:val="004B5240"/>
    <w:rsid w:val="004C5521"/>
    <w:rsid w:val="004D2529"/>
    <w:rsid w:val="004D2E67"/>
    <w:rsid w:val="004F39F3"/>
    <w:rsid w:val="004F5FCF"/>
    <w:rsid w:val="00502076"/>
    <w:rsid w:val="005020AA"/>
    <w:rsid w:val="00502203"/>
    <w:rsid w:val="0050515F"/>
    <w:rsid w:val="005057D9"/>
    <w:rsid w:val="005138DA"/>
    <w:rsid w:val="00513D09"/>
    <w:rsid w:val="005174E3"/>
    <w:rsid w:val="00524B6D"/>
    <w:rsid w:val="00524CFD"/>
    <w:rsid w:val="00531402"/>
    <w:rsid w:val="00533787"/>
    <w:rsid w:val="005418F6"/>
    <w:rsid w:val="00543196"/>
    <w:rsid w:val="0054333C"/>
    <w:rsid w:val="005436F5"/>
    <w:rsid w:val="005436FA"/>
    <w:rsid w:val="00545613"/>
    <w:rsid w:val="0055604D"/>
    <w:rsid w:val="00564386"/>
    <w:rsid w:val="00565281"/>
    <w:rsid w:val="005672A0"/>
    <w:rsid w:val="005711FA"/>
    <w:rsid w:val="005743A5"/>
    <w:rsid w:val="00575E70"/>
    <w:rsid w:val="005923E8"/>
    <w:rsid w:val="005951E9"/>
    <w:rsid w:val="005A119F"/>
    <w:rsid w:val="005B0D4E"/>
    <w:rsid w:val="005E3445"/>
    <w:rsid w:val="005F37E8"/>
    <w:rsid w:val="005F381B"/>
    <w:rsid w:val="0060012F"/>
    <w:rsid w:val="00603ADC"/>
    <w:rsid w:val="006042DA"/>
    <w:rsid w:val="006116EA"/>
    <w:rsid w:val="00617CFD"/>
    <w:rsid w:val="00621084"/>
    <w:rsid w:val="00622B88"/>
    <w:rsid w:val="00623BFC"/>
    <w:rsid w:val="00642BEE"/>
    <w:rsid w:val="00652DD2"/>
    <w:rsid w:val="00660583"/>
    <w:rsid w:val="006614F5"/>
    <w:rsid w:val="00665162"/>
    <w:rsid w:val="00670013"/>
    <w:rsid w:val="00672A82"/>
    <w:rsid w:val="00681A1F"/>
    <w:rsid w:val="00685352"/>
    <w:rsid w:val="006938F2"/>
    <w:rsid w:val="006958D8"/>
    <w:rsid w:val="006A119B"/>
    <w:rsid w:val="006A6AA4"/>
    <w:rsid w:val="006B0FF0"/>
    <w:rsid w:val="006B46B9"/>
    <w:rsid w:val="006C0574"/>
    <w:rsid w:val="006D11CE"/>
    <w:rsid w:val="006D153C"/>
    <w:rsid w:val="006E2E2B"/>
    <w:rsid w:val="006E5C66"/>
    <w:rsid w:val="006F1CB5"/>
    <w:rsid w:val="006F1E7B"/>
    <w:rsid w:val="006F23A4"/>
    <w:rsid w:val="00705102"/>
    <w:rsid w:val="00711E42"/>
    <w:rsid w:val="00712E0B"/>
    <w:rsid w:val="00717ABF"/>
    <w:rsid w:val="00720923"/>
    <w:rsid w:val="00720C84"/>
    <w:rsid w:val="00721165"/>
    <w:rsid w:val="007278A5"/>
    <w:rsid w:val="0073073C"/>
    <w:rsid w:val="007332B6"/>
    <w:rsid w:val="00743770"/>
    <w:rsid w:val="00746B97"/>
    <w:rsid w:val="00751746"/>
    <w:rsid w:val="007640F9"/>
    <w:rsid w:val="007724FC"/>
    <w:rsid w:val="00776B22"/>
    <w:rsid w:val="00785E66"/>
    <w:rsid w:val="00794360"/>
    <w:rsid w:val="007A09BA"/>
    <w:rsid w:val="007A1BD4"/>
    <w:rsid w:val="007A313E"/>
    <w:rsid w:val="007A4358"/>
    <w:rsid w:val="007B2555"/>
    <w:rsid w:val="007B52F8"/>
    <w:rsid w:val="007B7095"/>
    <w:rsid w:val="007C3718"/>
    <w:rsid w:val="007C3B18"/>
    <w:rsid w:val="007C5619"/>
    <w:rsid w:val="007C580C"/>
    <w:rsid w:val="007D1B0F"/>
    <w:rsid w:val="007D577E"/>
    <w:rsid w:val="007E22BD"/>
    <w:rsid w:val="007E5BEC"/>
    <w:rsid w:val="007E77FA"/>
    <w:rsid w:val="007F7057"/>
    <w:rsid w:val="00802AD2"/>
    <w:rsid w:val="0080551B"/>
    <w:rsid w:val="00805A17"/>
    <w:rsid w:val="00806821"/>
    <w:rsid w:val="0081068E"/>
    <w:rsid w:val="008117A8"/>
    <w:rsid w:val="00814CC0"/>
    <w:rsid w:val="00827AD3"/>
    <w:rsid w:val="0083741E"/>
    <w:rsid w:val="00855E21"/>
    <w:rsid w:val="00856E6D"/>
    <w:rsid w:val="00866EF9"/>
    <w:rsid w:val="00871D96"/>
    <w:rsid w:val="0087532E"/>
    <w:rsid w:val="0088353D"/>
    <w:rsid w:val="00886BEC"/>
    <w:rsid w:val="008871EC"/>
    <w:rsid w:val="00897AA6"/>
    <w:rsid w:val="008B0EDB"/>
    <w:rsid w:val="008C23E1"/>
    <w:rsid w:val="008C3CF7"/>
    <w:rsid w:val="008D0817"/>
    <w:rsid w:val="008E3404"/>
    <w:rsid w:val="008E7B56"/>
    <w:rsid w:val="008F3433"/>
    <w:rsid w:val="009020E1"/>
    <w:rsid w:val="00907941"/>
    <w:rsid w:val="0092015A"/>
    <w:rsid w:val="00921C8C"/>
    <w:rsid w:val="009239F8"/>
    <w:rsid w:val="00924F6B"/>
    <w:rsid w:val="0092612C"/>
    <w:rsid w:val="00930127"/>
    <w:rsid w:val="009360F1"/>
    <w:rsid w:val="00936F7C"/>
    <w:rsid w:val="00942141"/>
    <w:rsid w:val="00942275"/>
    <w:rsid w:val="009453A9"/>
    <w:rsid w:val="00955E17"/>
    <w:rsid w:val="00962042"/>
    <w:rsid w:val="009626C0"/>
    <w:rsid w:val="00982D51"/>
    <w:rsid w:val="009831D2"/>
    <w:rsid w:val="009950C1"/>
    <w:rsid w:val="009A32C0"/>
    <w:rsid w:val="009A4705"/>
    <w:rsid w:val="009C4827"/>
    <w:rsid w:val="009D0C3C"/>
    <w:rsid w:val="009E3E26"/>
    <w:rsid w:val="009F29A3"/>
    <w:rsid w:val="009F43EF"/>
    <w:rsid w:val="009F72AF"/>
    <w:rsid w:val="00A01300"/>
    <w:rsid w:val="00A11D3C"/>
    <w:rsid w:val="00A1296B"/>
    <w:rsid w:val="00A148E7"/>
    <w:rsid w:val="00A15D36"/>
    <w:rsid w:val="00A23F85"/>
    <w:rsid w:val="00A245E2"/>
    <w:rsid w:val="00A25EB6"/>
    <w:rsid w:val="00A32BBE"/>
    <w:rsid w:val="00A32FC8"/>
    <w:rsid w:val="00A34195"/>
    <w:rsid w:val="00A341AA"/>
    <w:rsid w:val="00A44A93"/>
    <w:rsid w:val="00A55296"/>
    <w:rsid w:val="00A55A12"/>
    <w:rsid w:val="00A62121"/>
    <w:rsid w:val="00A67A1A"/>
    <w:rsid w:val="00A70D36"/>
    <w:rsid w:val="00A71223"/>
    <w:rsid w:val="00A82837"/>
    <w:rsid w:val="00A84836"/>
    <w:rsid w:val="00A902F2"/>
    <w:rsid w:val="00A92345"/>
    <w:rsid w:val="00AA0F77"/>
    <w:rsid w:val="00AA5E20"/>
    <w:rsid w:val="00AA61F0"/>
    <w:rsid w:val="00AB3510"/>
    <w:rsid w:val="00AB39BB"/>
    <w:rsid w:val="00AB7A43"/>
    <w:rsid w:val="00AC43E4"/>
    <w:rsid w:val="00AC6BEA"/>
    <w:rsid w:val="00AC7722"/>
    <w:rsid w:val="00AC7847"/>
    <w:rsid w:val="00AD0313"/>
    <w:rsid w:val="00AD21A2"/>
    <w:rsid w:val="00AD5AF1"/>
    <w:rsid w:val="00AD6101"/>
    <w:rsid w:val="00AE46C4"/>
    <w:rsid w:val="00AE4BFB"/>
    <w:rsid w:val="00AE4FDC"/>
    <w:rsid w:val="00AE6E4D"/>
    <w:rsid w:val="00AF25EB"/>
    <w:rsid w:val="00AF4243"/>
    <w:rsid w:val="00AF769E"/>
    <w:rsid w:val="00B12F28"/>
    <w:rsid w:val="00B1524E"/>
    <w:rsid w:val="00B16E9E"/>
    <w:rsid w:val="00B213D9"/>
    <w:rsid w:val="00B25093"/>
    <w:rsid w:val="00B32365"/>
    <w:rsid w:val="00B341E0"/>
    <w:rsid w:val="00B4646A"/>
    <w:rsid w:val="00B46C08"/>
    <w:rsid w:val="00B47F0E"/>
    <w:rsid w:val="00B50969"/>
    <w:rsid w:val="00B52469"/>
    <w:rsid w:val="00B55EE5"/>
    <w:rsid w:val="00B57B39"/>
    <w:rsid w:val="00B66733"/>
    <w:rsid w:val="00B7062A"/>
    <w:rsid w:val="00B72FD1"/>
    <w:rsid w:val="00B73672"/>
    <w:rsid w:val="00B7381B"/>
    <w:rsid w:val="00B74F7C"/>
    <w:rsid w:val="00B81F9C"/>
    <w:rsid w:val="00B842DC"/>
    <w:rsid w:val="00B856E6"/>
    <w:rsid w:val="00B906B5"/>
    <w:rsid w:val="00B95353"/>
    <w:rsid w:val="00BA15A1"/>
    <w:rsid w:val="00BB1A74"/>
    <w:rsid w:val="00BB3764"/>
    <w:rsid w:val="00BC0897"/>
    <w:rsid w:val="00BC0933"/>
    <w:rsid w:val="00BC39FB"/>
    <w:rsid w:val="00BD3E8A"/>
    <w:rsid w:val="00BD4F82"/>
    <w:rsid w:val="00BE0F3D"/>
    <w:rsid w:val="00BE2E7C"/>
    <w:rsid w:val="00BE2FB0"/>
    <w:rsid w:val="00BF314E"/>
    <w:rsid w:val="00BF659F"/>
    <w:rsid w:val="00C03383"/>
    <w:rsid w:val="00C15E4D"/>
    <w:rsid w:val="00C22ECE"/>
    <w:rsid w:val="00C22F8D"/>
    <w:rsid w:val="00C23E73"/>
    <w:rsid w:val="00C27256"/>
    <w:rsid w:val="00C4346C"/>
    <w:rsid w:val="00C455A3"/>
    <w:rsid w:val="00C51745"/>
    <w:rsid w:val="00C51911"/>
    <w:rsid w:val="00C5341A"/>
    <w:rsid w:val="00C569B5"/>
    <w:rsid w:val="00C56BAC"/>
    <w:rsid w:val="00C648A2"/>
    <w:rsid w:val="00C66677"/>
    <w:rsid w:val="00C679C9"/>
    <w:rsid w:val="00C7540B"/>
    <w:rsid w:val="00C8465E"/>
    <w:rsid w:val="00C84C97"/>
    <w:rsid w:val="00C86CC7"/>
    <w:rsid w:val="00C92754"/>
    <w:rsid w:val="00C93319"/>
    <w:rsid w:val="00C977EF"/>
    <w:rsid w:val="00CA01B8"/>
    <w:rsid w:val="00CA1793"/>
    <w:rsid w:val="00CA281D"/>
    <w:rsid w:val="00CA5DAF"/>
    <w:rsid w:val="00CB2998"/>
    <w:rsid w:val="00CB3FC6"/>
    <w:rsid w:val="00CB6DF8"/>
    <w:rsid w:val="00CB7A00"/>
    <w:rsid w:val="00CC7576"/>
    <w:rsid w:val="00CD4C2D"/>
    <w:rsid w:val="00CD4F76"/>
    <w:rsid w:val="00CD52AA"/>
    <w:rsid w:val="00CD6222"/>
    <w:rsid w:val="00CE0EB0"/>
    <w:rsid w:val="00CE418F"/>
    <w:rsid w:val="00CE4B6B"/>
    <w:rsid w:val="00CE64F0"/>
    <w:rsid w:val="00CF2EA7"/>
    <w:rsid w:val="00CF37D4"/>
    <w:rsid w:val="00CF7A53"/>
    <w:rsid w:val="00D01E9E"/>
    <w:rsid w:val="00D02768"/>
    <w:rsid w:val="00D02A20"/>
    <w:rsid w:val="00D207FD"/>
    <w:rsid w:val="00D230E9"/>
    <w:rsid w:val="00D266FA"/>
    <w:rsid w:val="00D369D9"/>
    <w:rsid w:val="00D40150"/>
    <w:rsid w:val="00D47729"/>
    <w:rsid w:val="00D50E09"/>
    <w:rsid w:val="00D52187"/>
    <w:rsid w:val="00D60477"/>
    <w:rsid w:val="00D632D5"/>
    <w:rsid w:val="00D677A4"/>
    <w:rsid w:val="00D73BD5"/>
    <w:rsid w:val="00D763E5"/>
    <w:rsid w:val="00D82352"/>
    <w:rsid w:val="00D8400E"/>
    <w:rsid w:val="00D84229"/>
    <w:rsid w:val="00D93F4E"/>
    <w:rsid w:val="00DA476B"/>
    <w:rsid w:val="00DA4A98"/>
    <w:rsid w:val="00DA4DBC"/>
    <w:rsid w:val="00DA6D83"/>
    <w:rsid w:val="00DA7707"/>
    <w:rsid w:val="00DB511A"/>
    <w:rsid w:val="00DC2D48"/>
    <w:rsid w:val="00DC2E91"/>
    <w:rsid w:val="00DD2DEE"/>
    <w:rsid w:val="00DD5A87"/>
    <w:rsid w:val="00DE4742"/>
    <w:rsid w:val="00DF0A7F"/>
    <w:rsid w:val="00DF2D6E"/>
    <w:rsid w:val="00DF727F"/>
    <w:rsid w:val="00E06EA0"/>
    <w:rsid w:val="00E11A2D"/>
    <w:rsid w:val="00E12AB4"/>
    <w:rsid w:val="00E134B6"/>
    <w:rsid w:val="00E137D8"/>
    <w:rsid w:val="00E16B9A"/>
    <w:rsid w:val="00E21000"/>
    <w:rsid w:val="00E22866"/>
    <w:rsid w:val="00E3337A"/>
    <w:rsid w:val="00E359E6"/>
    <w:rsid w:val="00E46EE9"/>
    <w:rsid w:val="00E4704F"/>
    <w:rsid w:val="00E56DFF"/>
    <w:rsid w:val="00E61DDF"/>
    <w:rsid w:val="00E734E7"/>
    <w:rsid w:val="00E74A7C"/>
    <w:rsid w:val="00E74D1E"/>
    <w:rsid w:val="00E80891"/>
    <w:rsid w:val="00E8092B"/>
    <w:rsid w:val="00E81BC5"/>
    <w:rsid w:val="00E830FA"/>
    <w:rsid w:val="00E8429E"/>
    <w:rsid w:val="00E8537A"/>
    <w:rsid w:val="00E94F40"/>
    <w:rsid w:val="00EA0059"/>
    <w:rsid w:val="00EA0C69"/>
    <w:rsid w:val="00EA7B50"/>
    <w:rsid w:val="00EA7EAF"/>
    <w:rsid w:val="00EB1681"/>
    <w:rsid w:val="00EB65C5"/>
    <w:rsid w:val="00EB6E9E"/>
    <w:rsid w:val="00EC1321"/>
    <w:rsid w:val="00EC325F"/>
    <w:rsid w:val="00EC5BE7"/>
    <w:rsid w:val="00ED13BC"/>
    <w:rsid w:val="00ED4BBB"/>
    <w:rsid w:val="00EE439D"/>
    <w:rsid w:val="00EE70AF"/>
    <w:rsid w:val="00EE7F2B"/>
    <w:rsid w:val="00EF1D18"/>
    <w:rsid w:val="00F0007B"/>
    <w:rsid w:val="00F01F9A"/>
    <w:rsid w:val="00F056CF"/>
    <w:rsid w:val="00F14B4D"/>
    <w:rsid w:val="00F16BDB"/>
    <w:rsid w:val="00F16C73"/>
    <w:rsid w:val="00F17752"/>
    <w:rsid w:val="00F20115"/>
    <w:rsid w:val="00F23E9E"/>
    <w:rsid w:val="00F26B3E"/>
    <w:rsid w:val="00F32218"/>
    <w:rsid w:val="00F341D4"/>
    <w:rsid w:val="00F36DFC"/>
    <w:rsid w:val="00F50911"/>
    <w:rsid w:val="00F53741"/>
    <w:rsid w:val="00F541A4"/>
    <w:rsid w:val="00F54926"/>
    <w:rsid w:val="00F554CB"/>
    <w:rsid w:val="00F55ADE"/>
    <w:rsid w:val="00F60306"/>
    <w:rsid w:val="00F6516C"/>
    <w:rsid w:val="00F65341"/>
    <w:rsid w:val="00F663AB"/>
    <w:rsid w:val="00F6766B"/>
    <w:rsid w:val="00F70245"/>
    <w:rsid w:val="00F73A98"/>
    <w:rsid w:val="00F75068"/>
    <w:rsid w:val="00F75AA0"/>
    <w:rsid w:val="00F824AC"/>
    <w:rsid w:val="00F831B0"/>
    <w:rsid w:val="00F966C7"/>
    <w:rsid w:val="00F96DFA"/>
    <w:rsid w:val="00FA17AC"/>
    <w:rsid w:val="00FB034C"/>
    <w:rsid w:val="00FB4DE8"/>
    <w:rsid w:val="00FB72E7"/>
    <w:rsid w:val="00FC1F09"/>
    <w:rsid w:val="00FC51F8"/>
    <w:rsid w:val="00FC53B4"/>
    <w:rsid w:val="00FC564F"/>
    <w:rsid w:val="00FC5B72"/>
    <w:rsid w:val="00FC7970"/>
    <w:rsid w:val="00FD019C"/>
    <w:rsid w:val="00FE1096"/>
    <w:rsid w:val="00FE2A1C"/>
    <w:rsid w:val="00FE4783"/>
    <w:rsid w:val="00FE7B56"/>
    <w:rsid w:val="00FF3D59"/>
    <w:rsid w:val="00FF45E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622A8212-C8FD-4672-A3E2-39E75467D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102"/>
    <w:rPr>
      <w:rFonts w:ascii="Times New Roman" w:eastAsia="Times New Roman" w:hAnsi="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705102"/>
    <w:rPr>
      <w:rFonts w:cs="Times New Roman"/>
      <w:color w:val="0000FF"/>
      <w:u w:val="single"/>
    </w:rPr>
  </w:style>
  <w:style w:type="paragraph" w:styleId="Notedebasdepage">
    <w:name w:val="footnote text"/>
    <w:basedOn w:val="Normal"/>
    <w:link w:val="NotedebasdepageCar"/>
    <w:uiPriority w:val="99"/>
    <w:semiHidden/>
    <w:rsid w:val="00705102"/>
    <w:rPr>
      <w:sz w:val="20"/>
      <w:szCs w:val="20"/>
    </w:rPr>
  </w:style>
  <w:style w:type="character" w:customStyle="1" w:styleId="NotedebasdepageCar">
    <w:name w:val="Note de bas de page Car"/>
    <w:basedOn w:val="Policepardfaut"/>
    <w:link w:val="Notedebasdepage"/>
    <w:uiPriority w:val="99"/>
    <w:semiHidden/>
    <w:locked/>
    <w:rsid w:val="00705102"/>
    <w:rPr>
      <w:rFonts w:ascii="Times New Roman" w:hAnsi="Times New Roman" w:cs="Times New Roman"/>
      <w:sz w:val="20"/>
      <w:szCs w:val="20"/>
      <w:lang w:eastAsia="fr-FR"/>
    </w:rPr>
  </w:style>
  <w:style w:type="paragraph" w:styleId="Commentaire">
    <w:name w:val="annotation text"/>
    <w:basedOn w:val="Normal"/>
    <w:link w:val="CommentaireCar"/>
    <w:uiPriority w:val="99"/>
    <w:semiHidden/>
    <w:rsid w:val="00705102"/>
    <w:rPr>
      <w:sz w:val="20"/>
      <w:szCs w:val="20"/>
    </w:rPr>
  </w:style>
  <w:style w:type="character" w:customStyle="1" w:styleId="CommentaireCar">
    <w:name w:val="Commentaire Car"/>
    <w:basedOn w:val="Policepardfaut"/>
    <w:link w:val="Commentaire"/>
    <w:uiPriority w:val="99"/>
    <w:semiHidden/>
    <w:locked/>
    <w:rsid w:val="00705102"/>
    <w:rPr>
      <w:rFonts w:ascii="Times New Roman" w:hAnsi="Times New Roman" w:cs="Times New Roman"/>
      <w:sz w:val="20"/>
      <w:szCs w:val="20"/>
      <w:lang w:eastAsia="fr-FR"/>
    </w:rPr>
  </w:style>
  <w:style w:type="character" w:customStyle="1" w:styleId="DefaultCar">
    <w:name w:val="Default Car"/>
    <w:link w:val="Default"/>
    <w:uiPriority w:val="99"/>
    <w:locked/>
    <w:rsid w:val="00705102"/>
    <w:rPr>
      <w:rFonts w:ascii="Arial" w:hAnsi="Arial"/>
      <w:color w:val="000000"/>
      <w:sz w:val="24"/>
      <w:lang w:val="fr-FR" w:eastAsia="en-US"/>
    </w:rPr>
  </w:style>
  <w:style w:type="paragraph" w:customStyle="1" w:styleId="Default">
    <w:name w:val="Default"/>
    <w:link w:val="DefaultCar"/>
    <w:uiPriority w:val="99"/>
    <w:rsid w:val="00705102"/>
    <w:pPr>
      <w:autoSpaceDE w:val="0"/>
      <w:autoSpaceDN w:val="0"/>
      <w:adjustRightInd w:val="0"/>
    </w:pPr>
    <w:rPr>
      <w:rFonts w:ascii="Arial" w:hAnsi="Arial" w:cs="Arial"/>
      <w:color w:val="000000"/>
      <w:sz w:val="24"/>
      <w:szCs w:val="24"/>
      <w:lang w:eastAsia="en-US"/>
    </w:rPr>
  </w:style>
  <w:style w:type="character" w:styleId="Appelnotedebasdep">
    <w:name w:val="footnote reference"/>
    <w:basedOn w:val="Policepardfaut"/>
    <w:semiHidden/>
    <w:rsid w:val="00705102"/>
    <w:rPr>
      <w:rFonts w:cs="Times New Roman"/>
      <w:vertAlign w:val="superscript"/>
    </w:rPr>
  </w:style>
  <w:style w:type="character" w:styleId="Marquedecommentaire">
    <w:name w:val="annotation reference"/>
    <w:basedOn w:val="Policepardfaut"/>
    <w:uiPriority w:val="99"/>
    <w:semiHidden/>
    <w:rsid w:val="00705102"/>
    <w:rPr>
      <w:rFonts w:cs="Times New Roman"/>
      <w:sz w:val="16"/>
    </w:rPr>
  </w:style>
  <w:style w:type="paragraph" w:styleId="Textedebulles">
    <w:name w:val="Balloon Text"/>
    <w:basedOn w:val="Normal"/>
    <w:link w:val="TextedebullesCar"/>
    <w:uiPriority w:val="99"/>
    <w:semiHidden/>
    <w:rsid w:val="00705102"/>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705102"/>
    <w:rPr>
      <w:rFonts w:ascii="Tahoma" w:hAnsi="Tahoma" w:cs="Tahoma"/>
      <w:sz w:val="16"/>
      <w:szCs w:val="16"/>
      <w:lang w:eastAsia="fr-FR"/>
    </w:rPr>
  </w:style>
  <w:style w:type="character" w:styleId="lev">
    <w:name w:val="Strong"/>
    <w:basedOn w:val="Policepardfaut"/>
    <w:uiPriority w:val="99"/>
    <w:qFormat/>
    <w:rsid w:val="007B2555"/>
    <w:rPr>
      <w:rFonts w:cs="Times New Roman"/>
      <w:b/>
      <w:bCs/>
    </w:rPr>
  </w:style>
  <w:style w:type="paragraph" w:styleId="Paragraphedeliste">
    <w:name w:val="List Paragraph"/>
    <w:basedOn w:val="Normal"/>
    <w:uiPriority w:val="34"/>
    <w:qFormat/>
    <w:rsid w:val="00CB6DF8"/>
    <w:pPr>
      <w:ind w:left="720"/>
      <w:contextualSpacing/>
    </w:pPr>
  </w:style>
  <w:style w:type="paragraph" w:styleId="Objetducommentaire">
    <w:name w:val="annotation subject"/>
    <w:basedOn w:val="Commentaire"/>
    <w:next w:val="Commentaire"/>
    <w:link w:val="ObjetducommentaireCar"/>
    <w:uiPriority w:val="99"/>
    <w:semiHidden/>
    <w:rsid w:val="005F37E8"/>
    <w:rPr>
      <w:b/>
      <w:bCs/>
    </w:rPr>
  </w:style>
  <w:style w:type="character" w:customStyle="1" w:styleId="ObjetducommentaireCar">
    <w:name w:val="Objet du commentaire Car"/>
    <w:basedOn w:val="CommentaireCar"/>
    <w:link w:val="Objetducommentaire"/>
    <w:uiPriority w:val="99"/>
    <w:semiHidden/>
    <w:locked/>
    <w:rsid w:val="005F37E8"/>
    <w:rPr>
      <w:rFonts w:ascii="Times New Roman" w:hAnsi="Times New Roman" w:cs="Times New Roman"/>
      <w:b/>
      <w:bCs/>
      <w:sz w:val="20"/>
      <w:szCs w:val="20"/>
      <w:lang w:eastAsia="fr-FR"/>
    </w:rPr>
  </w:style>
  <w:style w:type="paragraph" w:styleId="En-tte">
    <w:name w:val="header"/>
    <w:basedOn w:val="Normal"/>
    <w:link w:val="En-tteCar"/>
    <w:unhideWhenUsed/>
    <w:rsid w:val="006B0FF0"/>
    <w:pPr>
      <w:tabs>
        <w:tab w:val="center" w:pos="4513"/>
        <w:tab w:val="right" w:pos="9026"/>
      </w:tabs>
    </w:pPr>
  </w:style>
  <w:style w:type="character" w:customStyle="1" w:styleId="En-tteCar">
    <w:name w:val="En-tête Car"/>
    <w:basedOn w:val="Policepardfaut"/>
    <w:link w:val="En-tte"/>
    <w:rsid w:val="006B0FF0"/>
    <w:rPr>
      <w:rFonts w:ascii="Times New Roman" w:eastAsia="Times New Roman" w:hAnsi="Times New Roman"/>
      <w:sz w:val="24"/>
      <w:szCs w:val="24"/>
    </w:rPr>
  </w:style>
  <w:style w:type="paragraph" w:styleId="Pieddepage">
    <w:name w:val="footer"/>
    <w:basedOn w:val="Normal"/>
    <w:link w:val="PieddepageCar"/>
    <w:uiPriority w:val="99"/>
    <w:unhideWhenUsed/>
    <w:rsid w:val="006B0FF0"/>
    <w:pPr>
      <w:tabs>
        <w:tab w:val="center" w:pos="4513"/>
        <w:tab w:val="right" w:pos="9026"/>
      </w:tabs>
    </w:pPr>
  </w:style>
  <w:style w:type="character" w:customStyle="1" w:styleId="PieddepageCar">
    <w:name w:val="Pied de page Car"/>
    <w:basedOn w:val="Policepardfaut"/>
    <w:link w:val="Pieddepage"/>
    <w:uiPriority w:val="99"/>
    <w:rsid w:val="006B0FF0"/>
    <w:rPr>
      <w:rFonts w:ascii="Times New Roman" w:eastAsia="Times New Roman" w:hAnsi="Times New Roman"/>
      <w:sz w:val="24"/>
      <w:szCs w:val="24"/>
    </w:rPr>
  </w:style>
  <w:style w:type="paragraph" w:styleId="Lgende">
    <w:name w:val="caption"/>
    <w:basedOn w:val="Normal"/>
    <w:next w:val="Normal"/>
    <w:qFormat/>
    <w:locked/>
    <w:rsid w:val="00455342"/>
    <w:pPr>
      <w:widowControl w:val="0"/>
      <w:spacing w:before="120"/>
      <w:jc w:val="center"/>
    </w:pPr>
    <w:rPr>
      <w:rFonts w:ascii="Arial" w:hAnsi="Arial"/>
      <w:b/>
      <w:sz w:val="20"/>
      <w:szCs w:val="20"/>
      <w:lang w:eastAsia="en-US"/>
    </w:rPr>
  </w:style>
  <w:style w:type="paragraph" w:customStyle="1" w:styleId="Style10ptJustifiedAfter6pt">
    <w:name w:val="Style 10 pt Justified After:  6 pt"/>
    <w:basedOn w:val="Normal"/>
    <w:rsid w:val="00455342"/>
    <w:pPr>
      <w:spacing w:after="120"/>
      <w:jc w:val="both"/>
    </w:pPr>
    <w:rPr>
      <w:sz w:val="20"/>
      <w:szCs w:val="20"/>
      <w:lang w:eastAsia="en-US"/>
    </w:rPr>
  </w:style>
  <w:style w:type="paragraph" w:customStyle="1" w:styleId="DocId">
    <w:name w:val="DocId"/>
    <w:basedOn w:val="Pieddepage"/>
    <w:rsid w:val="003E4580"/>
    <w:pPr>
      <w:tabs>
        <w:tab w:val="clear" w:pos="4513"/>
        <w:tab w:val="clear" w:pos="9026"/>
        <w:tab w:val="center" w:pos="4680"/>
        <w:tab w:val="right" w:pos="9360"/>
      </w:tabs>
    </w:pPr>
    <w:rPr>
      <w:rFonts w:eastAsiaTheme="minorEastAsia" w:cstheme="minorBidi"/>
      <w:sz w:val="16"/>
      <w:szCs w:val="16"/>
      <w:lang w:val="en-US" w:eastAsia="en-US"/>
    </w:rPr>
  </w:style>
  <w:style w:type="paragraph" w:customStyle="1" w:styleId="wText">
    <w:name w:val="wText"/>
    <w:basedOn w:val="Normal"/>
    <w:link w:val="wTextChar"/>
    <w:rsid w:val="001679BE"/>
    <w:pPr>
      <w:spacing w:after="180"/>
      <w:jc w:val="both"/>
    </w:pPr>
    <w:rPr>
      <w:rFonts w:eastAsia="MS Mincho"/>
      <w:sz w:val="22"/>
      <w:lang w:val="x-none" w:eastAsia="en-US"/>
    </w:rPr>
  </w:style>
  <w:style w:type="paragraph" w:customStyle="1" w:styleId="wLeftB">
    <w:name w:val="wLeftB"/>
    <w:basedOn w:val="Normal"/>
    <w:rsid w:val="001679BE"/>
    <w:pPr>
      <w:spacing w:after="180"/>
    </w:pPr>
    <w:rPr>
      <w:rFonts w:eastAsia="MS Mincho" w:cs="Arial"/>
      <w:b/>
      <w:szCs w:val="22"/>
      <w:lang w:eastAsia="en-US"/>
    </w:rPr>
  </w:style>
  <w:style w:type="character" w:customStyle="1" w:styleId="wTextChar">
    <w:name w:val="wText Char"/>
    <w:link w:val="wText"/>
    <w:rsid w:val="001679BE"/>
    <w:rPr>
      <w:rFonts w:ascii="Times New Roman" w:eastAsia="MS Mincho" w:hAnsi="Times New Roman"/>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996307">
      <w:marLeft w:val="0"/>
      <w:marRight w:val="0"/>
      <w:marTop w:val="0"/>
      <w:marBottom w:val="0"/>
      <w:divBdr>
        <w:top w:val="none" w:sz="0" w:space="0" w:color="auto"/>
        <w:left w:val="none" w:sz="0" w:space="0" w:color="auto"/>
        <w:bottom w:val="none" w:sz="0" w:space="0" w:color="auto"/>
        <w:right w:val="none" w:sz="0" w:space="0" w:color="auto"/>
      </w:divBdr>
    </w:div>
    <w:div w:id="1732996308">
      <w:marLeft w:val="0"/>
      <w:marRight w:val="0"/>
      <w:marTop w:val="0"/>
      <w:marBottom w:val="0"/>
      <w:divBdr>
        <w:top w:val="none" w:sz="0" w:space="0" w:color="auto"/>
        <w:left w:val="none" w:sz="0" w:space="0" w:color="auto"/>
        <w:bottom w:val="none" w:sz="0" w:space="0" w:color="auto"/>
        <w:right w:val="none" w:sz="0" w:space="0" w:color="auto"/>
      </w:divBdr>
    </w:div>
    <w:div w:id="1732996309">
      <w:marLeft w:val="0"/>
      <w:marRight w:val="0"/>
      <w:marTop w:val="0"/>
      <w:marBottom w:val="0"/>
      <w:divBdr>
        <w:top w:val="none" w:sz="0" w:space="0" w:color="auto"/>
        <w:left w:val="none" w:sz="0" w:space="0" w:color="auto"/>
        <w:bottom w:val="none" w:sz="0" w:space="0" w:color="auto"/>
        <w:right w:val="none" w:sz="0" w:space="0" w:color="auto"/>
      </w:divBdr>
    </w:div>
    <w:div w:id="1732996310">
      <w:marLeft w:val="0"/>
      <w:marRight w:val="0"/>
      <w:marTop w:val="0"/>
      <w:marBottom w:val="0"/>
      <w:divBdr>
        <w:top w:val="none" w:sz="0" w:space="0" w:color="auto"/>
        <w:left w:val="none" w:sz="0" w:space="0" w:color="auto"/>
        <w:bottom w:val="none" w:sz="0" w:space="0" w:color="auto"/>
        <w:right w:val="none" w:sz="0" w:space="0" w:color="auto"/>
      </w:divBdr>
    </w:div>
    <w:div w:id="1732996311">
      <w:marLeft w:val="0"/>
      <w:marRight w:val="0"/>
      <w:marTop w:val="0"/>
      <w:marBottom w:val="0"/>
      <w:divBdr>
        <w:top w:val="none" w:sz="0" w:space="0" w:color="auto"/>
        <w:left w:val="none" w:sz="0" w:space="0" w:color="auto"/>
        <w:bottom w:val="none" w:sz="0" w:space="0" w:color="auto"/>
        <w:right w:val="none" w:sz="0" w:space="0" w:color="auto"/>
      </w:divBdr>
    </w:div>
    <w:div w:id="1732996312">
      <w:marLeft w:val="0"/>
      <w:marRight w:val="0"/>
      <w:marTop w:val="0"/>
      <w:marBottom w:val="0"/>
      <w:divBdr>
        <w:top w:val="none" w:sz="0" w:space="0" w:color="auto"/>
        <w:left w:val="none" w:sz="0" w:space="0" w:color="auto"/>
        <w:bottom w:val="none" w:sz="0" w:space="0" w:color="auto"/>
        <w:right w:val="none" w:sz="0" w:space="0" w:color="auto"/>
      </w:divBdr>
    </w:div>
    <w:div w:id="1732996313">
      <w:marLeft w:val="0"/>
      <w:marRight w:val="0"/>
      <w:marTop w:val="0"/>
      <w:marBottom w:val="0"/>
      <w:divBdr>
        <w:top w:val="none" w:sz="0" w:space="0" w:color="auto"/>
        <w:left w:val="none" w:sz="0" w:space="0" w:color="auto"/>
        <w:bottom w:val="none" w:sz="0" w:space="0" w:color="auto"/>
        <w:right w:val="none" w:sz="0" w:space="0" w:color="auto"/>
      </w:divBdr>
      <w:divsChild>
        <w:div w:id="1732996315">
          <w:marLeft w:val="274"/>
          <w:marRight w:val="0"/>
          <w:marTop w:val="132"/>
          <w:marBottom w:val="0"/>
          <w:divBdr>
            <w:top w:val="none" w:sz="0" w:space="0" w:color="auto"/>
            <w:left w:val="none" w:sz="0" w:space="0" w:color="auto"/>
            <w:bottom w:val="none" w:sz="0" w:space="0" w:color="auto"/>
            <w:right w:val="none" w:sz="0" w:space="0" w:color="auto"/>
          </w:divBdr>
        </w:div>
      </w:divsChild>
    </w:div>
    <w:div w:id="1732996314">
      <w:marLeft w:val="0"/>
      <w:marRight w:val="0"/>
      <w:marTop w:val="0"/>
      <w:marBottom w:val="0"/>
      <w:divBdr>
        <w:top w:val="none" w:sz="0" w:space="0" w:color="auto"/>
        <w:left w:val="none" w:sz="0" w:space="0" w:color="auto"/>
        <w:bottom w:val="none" w:sz="0" w:space="0" w:color="auto"/>
        <w:right w:val="none" w:sz="0" w:space="0" w:color="auto"/>
      </w:divBdr>
    </w:div>
    <w:div w:id="1732996316">
      <w:marLeft w:val="0"/>
      <w:marRight w:val="0"/>
      <w:marTop w:val="0"/>
      <w:marBottom w:val="0"/>
      <w:divBdr>
        <w:top w:val="none" w:sz="0" w:space="0" w:color="auto"/>
        <w:left w:val="none" w:sz="0" w:space="0" w:color="auto"/>
        <w:bottom w:val="none" w:sz="0" w:space="0" w:color="auto"/>
        <w:right w:val="none" w:sz="0" w:space="0" w:color="auto"/>
      </w:divBdr>
    </w:div>
    <w:div w:id="1732996317">
      <w:marLeft w:val="0"/>
      <w:marRight w:val="0"/>
      <w:marTop w:val="0"/>
      <w:marBottom w:val="0"/>
      <w:divBdr>
        <w:top w:val="none" w:sz="0" w:space="0" w:color="auto"/>
        <w:left w:val="none" w:sz="0" w:space="0" w:color="auto"/>
        <w:bottom w:val="none" w:sz="0" w:space="0" w:color="auto"/>
        <w:right w:val="none" w:sz="0" w:space="0" w:color="auto"/>
      </w:divBdr>
    </w:div>
    <w:div w:id="1732996318">
      <w:marLeft w:val="0"/>
      <w:marRight w:val="0"/>
      <w:marTop w:val="0"/>
      <w:marBottom w:val="0"/>
      <w:divBdr>
        <w:top w:val="none" w:sz="0" w:space="0" w:color="auto"/>
        <w:left w:val="none" w:sz="0" w:space="0" w:color="auto"/>
        <w:bottom w:val="none" w:sz="0" w:space="0" w:color="auto"/>
        <w:right w:val="none" w:sz="0" w:space="0" w:color="auto"/>
      </w:divBdr>
    </w:div>
    <w:div w:id="17329963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glucas@image7.fr" TargetMode="External"/><Relationship Id="rId4" Type="http://schemas.openxmlformats.org/officeDocument/2006/relationships/settings" Target="settings.xml"/><Relationship Id="rId9" Type="http://schemas.openxmlformats.org/officeDocument/2006/relationships/hyperlink" Target="mailto:communication@salvepar.fr"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713E8-AA71-4D13-9906-ABBE97589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889</Words>
  <Characters>5034</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Vincent Favier</dc:creator>
  <cp:lastModifiedBy>Geoffroy RENARD</cp:lastModifiedBy>
  <cp:revision>22</cp:revision>
  <cp:lastPrinted>2015-05-20T17:57:00Z</cp:lastPrinted>
  <dcterms:created xsi:type="dcterms:W3CDTF">2015-05-11T10:52:00Z</dcterms:created>
  <dcterms:modified xsi:type="dcterms:W3CDTF">2015-05-20T17:57:00Z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oFAAspTNh41gn7AWWr+fj1Y+S4j8Gzrjtxt2fjbK5dkbLPIl98AwaHU7eWqhi0pxxuEgY7x/QYRWp7oC
nD3RmgZ9By36wzrkTE/vA4gMfgcIuJGKnIxZMwxemqpRtfViK6yE/8STXh/rCiqo+xHTQKCzgzdJ
DO5EEfwv9p5uo6gfZG/8BpeXFTIaQuosNp2B/y1JN9gxVOUYcCFkfNp1GtsIptfwxTKVBmFMm1YF
bJVmFg+BnzgFd996V</vt:lpwstr>
  </property>
  <property fmtid="{D5CDD505-2E9C-101B-9397-08002B2CF9AE}" pid="3" name="MAIL_MSG_ID2">
    <vt:lpwstr>8knjOKYgY63KmGms6WGyKiG6HTkt4V1I5quHdo2VTYKq1zQDM3Jx3P1oqpR
XlktxKrMiguqfsnZYzHp1+lkQjv5t0QQFfFMfwX9PdSMTmgt</vt:lpwstr>
  </property>
  <property fmtid="{D5CDD505-2E9C-101B-9397-08002B2CF9AE}" pid="4" name="RESPONSE_SENDER_NAME">
    <vt:lpwstr>sAAA2RgG6J6jCJ0YeEA0/OX2e4MatAD6Q8QuSPOhRVvFzvY=</vt:lpwstr>
  </property>
  <property fmtid="{D5CDD505-2E9C-101B-9397-08002B2CF9AE}" pid="5" name="EMAIL_OWNER_ADDRESS">
    <vt:lpwstr>sAAA2RgG6J6jCJ1OtnBteT/sHH4u8lZz1vhl3o7YkRmUj1U=</vt:lpwstr>
  </property>
  <property fmtid="{D5CDD505-2E9C-101B-9397-08002B2CF9AE}" pid="6" name="DOCXDOCID">
    <vt:lpwstr>[PARIS 806901_2]</vt:lpwstr>
  </property>
  <property fmtid="{D5CDD505-2E9C-101B-9397-08002B2CF9AE}" pid="7" name="DocXLocation">
    <vt:lpwstr>Every Page</vt:lpwstr>
  </property>
  <property fmtid="{D5CDD505-2E9C-101B-9397-08002B2CF9AE}" pid="8" name="DocXFormat">
    <vt:lpwstr>CGSH</vt:lpwstr>
  </property>
</Properties>
</file>